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198D1B">
      <w:pPr>
        <w:pStyle w:val="3"/>
        <w:bidi w:val="0"/>
        <w:ind w:left="0" w:leftChars="0" w:firstLine="0" w:firstLineChars="0"/>
        <w:jc w:val="center"/>
        <w:rPr>
          <w:rFonts w:hint="eastAsia"/>
          <w:lang w:eastAsia="zh-CN"/>
        </w:rPr>
      </w:pPr>
      <w:r>
        <w:rPr>
          <w:rFonts w:hint="eastAsia"/>
          <w:lang w:eastAsia="zh-CN"/>
        </w:rPr>
        <w:t>资中县人民医院止血海绵等一批耗材配送服务采购项目</w:t>
      </w:r>
    </w:p>
    <w:p w14:paraId="0DA72DCD">
      <w:pPr>
        <w:pStyle w:val="3"/>
        <w:bidi w:val="0"/>
        <w:ind w:left="0" w:leftChars="0" w:firstLine="0" w:firstLineChars="0"/>
        <w:jc w:val="center"/>
        <w:rPr>
          <w:rFonts w:hint="default"/>
          <w:lang w:val="en-US"/>
        </w:rPr>
      </w:pPr>
      <w:r>
        <w:rPr>
          <w:rFonts w:hint="eastAsia"/>
          <w:lang w:val="en-US" w:eastAsia="zh-CN"/>
        </w:rPr>
        <w:t>招标公告</w:t>
      </w:r>
    </w:p>
    <w:p w14:paraId="600611FC">
      <w:pPr>
        <w:pStyle w:val="7"/>
        <w:rPr>
          <w:rFonts w:hint="eastAsia"/>
        </w:rPr>
      </w:pPr>
      <w:r>
        <w:rPr>
          <w:rFonts w:hint="eastAsia"/>
        </w:rPr>
        <w:t xml:space="preserve">四川瀚祥招标代理有限公司 （以下简称“代理机构”）受 </w:t>
      </w:r>
      <w:r>
        <w:rPr>
          <w:rFonts w:hint="eastAsia"/>
          <w:lang w:eastAsia="zh-CN"/>
        </w:rPr>
        <w:t>资中县人民医院</w:t>
      </w:r>
      <w:r>
        <w:rPr>
          <w:rFonts w:hint="eastAsia"/>
        </w:rPr>
        <w:t xml:space="preserve"> 委托，拟对 </w:t>
      </w:r>
      <w:r>
        <w:rPr>
          <w:rFonts w:hint="eastAsia"/>
          <w:lang w:eastAsia="zh-CN"/>
        </w:rPr>
        <w:t>资中县人民医院止血海绵等一批耗材配送服务采购项目</w:t>
      </w:r>
      <w:r>
        <w:rPr>
          <w:rFonts w:hint="eastAsia"/>
        </w:rPr>
        <w:t xml:space="preserve"> 采用公开招标方式进行采购，兹邀请符合本次招标要求的</w:t>
      </w:r>
      <w:r>
        <w:rPr>
          <w:rFonts w:hint="eastAsia"/>
          <w:lang w:eastAsia="zh-CN"/>
        </w:rPr>
        <w:t>投标人</w:t>
      </w:r>
      <w:r>
        <w:rPr>
          <w:rFonts w:hint="eastAsia"/>
        </w:rPr>
        <w:t>参加投标。</w:t>
      </w:r>
    </w:p>
    <w:p w14:paraId="686D378C">
      <w:pPr>
        <w:ind w:firstLine="482"/>
        <w:rPr>
          <w:rFonts w:hint="eastAsia" w:ascii="宋体" w:hAnsi="宋体" w:eastAsia="宋体" w:cs="宋体"/>
          <w:color w:val="auto"/>
        </w:rPr>
      </w:pPr>
      <w:r>
        <w:rPr>
          <w:rFonts w:hint="eastAsia" w:ascii="宋体" w:hAnsi="宋体" w:eastAsia="宋体" w:cs="宋体"/>
          <w:b/>
          <w:bCs/>
          <w:color w:val="000000"/>
        </w:rPr>
        <w:t>一、</w:t>
      </w:r>
      <w:r>
        <w:rPr>
          <w:rFonts w:hint="eastAsia" w:ascii="宋体" w:hAnsi="宋体" w:eastAsia="宋体" w:cs="宋体"/>
          <w:b/>
          <w:bCs/>
          <w:color w:val="000000"/>
          <w:highlight w:val="none"/>
        </w:rPr>
        <w:t>采购</w:t>
      </w:r>
      <w:r>
        <w:rPr>
          <w:rFonts w:hint="eastAsia" w:ascii="宋体" w:hAnsi="宋体" w:eastAsia="宋体" w:cs="宋体"/>
          <w:b/>
          <w:bCs/>
          <w:color w:val="auto"/>
          <w:highlight w:val="none"/>
        </w:rPr>
        <w:t>项目编号：</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SCHXFZC-202506-174</w:t>
      </w:r>
      <w:r>
        <w:rPr>
          <w:rFonts w:hint="eastAsia" w:ascii="宋体" w:hAnsi="宋体" w:eastAsia="宋体" w:cs="宋体"/>
          <w:color w:val="auto"/>
        </w:rPr>
        <w:t>。</w:t>
      </w:r>
    </w:p>
    <w:p w14:paraId="6DC14C01">
      <w:pPr>
        <w:ind w:firstLine="482"/>
        <w:rPr>
          <w:rFonts w:hint="eastAsia" w:ascii="宋体" w:hAnsi="宋体" w:eastAsia="宋体" w:cs="宋体"/>
          <w:color w:val="auto"/>
        </w:rPr>
      </w:pPr>
      <w:r>
        <w:rPr>
          <w:rFonts w:hint="eastAsia" w:ascii="宋体" w:hAnsi="宋体" w:eastAsia="宋体" w:cs="宋体"/>
          <w:b/>
          <w:bCs/>
          <w:color w:val="auto"/>
        </w:rPr>
        <w:t>二、采购项目名称</w:t>
      </w:r>
      <w:r>
        <w:rPr>
          <w:rFonts w:hint="eastAsia" w:ascii="宋体" w:hAnsi="宋体" w:eastAsia="宋体" w:cs="宋体"/>
          <w:color w:val="auto"/>
        </w:rPr>
        <w:t>：</w:t>
      </w:r>
      <w:r>
        <w:rPr>
          <w:rFonts w:hint="eastAsia" w:ascii="宋体" w:hAnsi="宋体" w:eastAsia="宋体" w:cs="宋体"/>
          <w:color w:val="auto"/>
          <w:lang w:eastAsia="zh-CN"/>
        </w:rPr>
        <w:t>资中县人民医院止血海绵等一批耗材配送服务采购项目</w:t>
      </w:r>
      <w:r>
        <w:rPr>
          <w:rFonts w:hint="eastAsia" w:ascii="宋体" w:hAnsi="宋体" w:eastAsia="宋体" w:cs="宋体"/>
          <w:color w:val="auto"/>
        </w:rPr>
        <w:t>。</w:t>
      </w:r>
    </w:p>
    <w:p w14:paraId="5B5A22A2">
      <w:pPr>
        <w:widowControl/>
        <w:ind w:firstLine="482"/>
        <w:jc w:val="left"/>
        <w:rPr>
          <w:rFonts w:hint="eastAsia" w:ascii="宋体" w:hAnsi="宋体" w:eastAsia="宋体" w:cs="宋体"/>
          <w:color w:val="auto"/>
          <w:highlight w:val="none"/>
        </w:rPr>
      </w:pPr>
      <w:r>
        <w:rPr>
          <w:rFonts w:hint="eastAsia" w:ascii="宋体" w:hAnsi="宋体" w:eastAsia="宋体" w:cs="宋体"/>
          <w:b/>
          <w:bCs/>
          <w:color w:val="auto"/>
        </w:rPr>
        <w:t>三、</w:t>
      </w:r>
      <w:r>
        <w:rPr>
          <w:rFonts w:hint="eastAsia" w:ascii="宋体" w:hAnsi="宋体" w:eastAsia="宋体" w:cs="宋体"/>
          <w:b/>
          <w:bCs/>
          <w:color w:val="auto"/>
          <w:highlight w:val="none"/>
        </w:rPr>
        <w:t>预算金额：</w:t>
      </w:r>
      <w:r>
        <w:rPr>
          <w:rFonts w:hint="eastAsia" w:ascii="宋体" w:hAnsi="宋体" w:eastAsia="宋体" w:cs="宋体"/>
          <w:color w:val="auto"/>
          <w:highlight w:val="none"/>
          <w:lang w:val="en-US" w:eastAsia="zh-CN"/>
        </w:rPr>
        <w:t>191万元</w:t>
      </w:r>
      <w:r>
        <w:rPr>
          <w:rFonts w:hint="eastAsia" w:ascii="宋体" w:hAnsi="宋体" w:eastAsia="宋体" w:cs="宋体"/>
          <w:color w:val="auto"/>
          <w:highlight w:val="none"/>
        </w:rPr>
        <w:t>。</w:t>
      </w:r>
    </w:p>
    <w:p w14:paraId="1EBD8752">
      <w:pPr>
        <w:ind w:firstLine="482"/>
        <w:rPr>
          <w:rFonts w:hint="eastAsia" w:ascii="宋体" w:hAnsi="宋体" w:eastAsia="宋体" w:cs="宋体"/>
          <w:b/>
          <w:bCs/>
          <w:color w:val="auto"/>
        </w:rPr>
      </w:pPr>
      <w:r>
        <w:rPr>
          <w:rFonts w:hint="eastAsia" w:ascii="宋体" w:hAnsi="宋体" w:eastAsia="宋体" w:cs="宋体"/>
          <w:b/>
          <w:bCs/>
          <w:color w:val="auto"/>
        </w:rPr>
        <w:t>四、招标项目简介：</w:t>
      </w:r>
    </w:p>
    <w:p w14:paraId="411202E5">
      <w:pPr>
        <w:keepNext w:val="0"/>
        <w:keepLines w:val="0"/>
        <w:pageBreakBefore w:val="0"/>
        <w:widowControl/>
        <w:numPr>
          <w:ilvl w:val="0"/>
          <w:numId w:val="0"/>
        </w:numPr>
        <w:kinsoku/>
        <w:wordWrap/>
        <w:overflowPunct/>
        <w:topLinePunct w:val="0"/>
        <w:autoSpaceDE/>
        <w:autoSpaceDN/>
        <w:bidi w:val="0"/>
        <w:adjustRightInd w:val="0"/>
        <w:spacing w:line="460" w:lineRule="exact"/>
        <w:ind w:firstLine="480" w:firstLineChars="200"/>
        <w:jc w:val="left"/>
        <w:rPr>
          <w:rFonts w:hint="eastAsia" w:eastAsia="宋体" w:cs="Times New Roman"/>
          <w:color w:val="auto"/>
          <w:lang w:val="en-US" w:eastAsia="zh-CN"/>
        </w:rPr>
      </w:pPr>
      <w:r>
        <w:rPr>
          <w:rFonts w:hint="eastAsia" w:ascii="宋体" w:hAnsi="宋体" w:eastAsia="宋体" w:cs="宋体"/>
          <w:b w:val="0"/>
          <w:bCs/>
          <w:color w:val="auto"/>
          <w:sz w:val="24"/>
          <w:szCs w:val="24"/>
          <w:lang w:val="en-US" w:eastAsia="zh-CN"/>
        </w:rPr>
        <w:t>资中县人民医院</w:t>
      </w:r>
      <w:r>
        <w:rPr>
          <w:rFonts w:hint="eastAsia" w:ascii="宋体" w:hAnsi="宋体" w:eastAsia="宋体" w:cs="宋体"/>
          <w:b w:val="0"/>
          <w:bCs/>
          <w:color w:val="auto"/>
          <w:sz w:val="24"/>
          <w:szCs w:val="24"/>
          <w:highlight w:val="none"/>
          <w:lang w:eastAsia="zh-CN"/>
        </w:rPr>
        <w:t>拟采用</w:t>
      </w:r>
      <w:r>
        <w:rPr>
          <w:rFonts w:hint="eastAsia" w:eastAsia="宋体" w:cs="宋体"/>
          <w:b w:val="0"/>
          <w:bCs/>
          <w:color w:val="auto"/>
          <w:sz w:val="24"/>
          <w:szCs w:val="24"/>
          <w:highlight w:val="none"/>
          <w:lang w:eastAsia="zh-CN"/>
        </w:rPr>
        <w:t>公开招标</w:t>
      </w:r>
      <w:r>
        <w:rPr>
          <w:rFonts w:hint="eastAsia" w:ascii="宋体" w:hAnsi="宋体" w:eastAsia="宋体" w:cs="宋体"/>
          <w:b w:val="0"/>
          <w:bCs/>
          <w:color w:val="auto"/>
          <w:sz w:val="24"/>
          <w:szCs w:val="24"/>
          <w:highlight w:val="none"/>
          <w:lang w:eastAsia="zh-CN"/>
        </w:rPr>
        <w:t>的方式确定一家</w:t>
      </w:r>
      <w:r>
        <w:rPr>
          <w:rFonts w:hint="eastAsia" w:eastAsia="宋体" w:cs="宋体"/>
          <w:b w:val="0"/>
          <w:bCs/>
          <w:color w:val="auto"/>
          <w:sz w:val="24"/>
          <w:szCs w:val="24"/>
          <w:highlight w:val="none"/>
          <w:lang w:eastAsia="zh-CN"/>
        </w:rPr>
        <w:t>投标人</w:t>
      </w:r>
      <w:r>
        <w:rPr>
          <w:rFonts w:hint="eastAsia" w:ascii="宋体" w:hAnsi="宋体" w:eastAsia="宋体" w:cs="宋体"/>
          <w:b w:val="0"/>
          <w:bCs/>
          <w:color w:val="auto"/>
          <w:sz w:val="24"/>
          <w:szCs w:val="24"/>
          <w:highlight w:val="none"/>
          <w:lang w:eastAsia="zh-CN"/>
        </w:rPr>
        <w:t>，</w:t>
      </w:r>
      <w:r>
        <w:rPr>
          <w:rFonts w:hint="eastAsia" w:eastAsia="宋体" w:cs="Times New Roman"/>
          <w:color w:val="auto"/>
          <w:highlight w:val="none"/>
          <w:lang w:eastAsia="zh-CN"/>
        </w:rPr>
        <w:t>提供止血海绵等一批耗材配送服务</w:t>
      </w:r>
      <w:r>
        <w:rPr>
          <w:rFonts w:hint="eastAsia" w:eastAsia="宋体" w:cs="Times New Roman"/>
          <w:color w:val="auto"/>
          <w:highlight w:val="none"/>
          <w:lang w:val="en-US" w:eastAsia="zh-CN"/>
        </w:rPr>
        <w:t>。</w:t>
      </w:r>
      <w:bookmarkStart w:id="0" w:name="OLE_LINK12"/>
      <w:r>
        <w:rPr>
          <w:rFonts w:hint="eastAsia" w:eastAsia="宋体" w:cs="Times New Roman"/>
          <w:color w:val="auto"/>
          <w:lang w:val="en-US" w:eastAsia="zh-CN"/>
        </w:rPr>
        <w:t>本项目共1个包件。</w:t>
      </w:r>
    </w:p>
    <w:p w14:paraId="0309D051">
      <w:pPr>
        <w:ind w:firstLine="482"/>
        <w:rPr>
          <w:rFonts w:hint="eastAsia" w:ascii="宋体" w:hAnsi="宋体" w:eastAsia="宋体" w:cs="宋体"/>
          <w:b/>
          <w:bCs/>
          <w:color w:val="000000"/>
        </w:rPr>
      </w:pPr>
      <w:r>
        <w:rPr>
          <w:rFonts w:hint="eastAsia" w:ascii="宋体" w:hAnsi="宋体" w:eastAsia="宋体" w:cs="宋体"/>
          <w:b/>
          <w:bCs/>
          <w:color w:val="000000"/>
        </w:rPr>
        <w:t>五、邀请</w:t>
      </w:r>
      <w:r>
        <w:rPr>
          <w:rFonts w:hint="eastAsia" w:ascii="宋体" w:hAnsi="宋体" w:eastAsia="宋体" w:cs="宋体"/>
          <w:b/>
          <w:bCs/>
          <w:color w:val="000000"/>
          <w:lang w:eastAsia="zh-CN"/>
        </w:rPr>
        <w:t>投标人</w:t>
      </w:r>
      <w:r>
        <w:rPr>
          <w:rFonts w:hint="eastAsia" w:ascii="宋体" w:hAnsi="宋体" w:eastAsia="宋体" w:cs="宋体"/>
          <w:b/>
          <w:bCs/>
          <w:color w:val="000000"/>
        </w:rPr>
        <w:t>方式</w:t>
      </w:r>
    </w:p>
    <w:p w14:paraId="647177E7">
      <w:pPr>
        <w:ind w:firstLine="482"/>
        <w:rPr>
          <w:rFonts w:hint="eastAsia" w:ascii="宋体" w:hAnsi="宋体" w:eastAsia="宋体" w:cs="宋体"/>
          <w:b w:val="0"/>
          <w:bCs w:val="0"/>
          <w:color w:val="000000"/>
        </w:rPr>
      </w:pPr>
      <w:r>
        <w:rPr>
          <w:rFonts w:hint="eastAsia" w:ascii="宋体" w:hAnsi="宋体" w:eastAsia="宋体" w:cs="宋体"/>
          <w:b w:val="0"/>
          <w:bCs w:val="0"/>
          <w:color w:val="000000"/>
        </w:rPr>
        <w:t>本项目以招标公告的方式邀请</w:t>
      </w:r>
      <w:r>
        <w:rPr>
          <w:rFonts w:hint="eastAsia" w:ascii="宋体" w:hAnsi="宋体" w:eastAsia="宋体" w:cs="宋体"/>
          <w:b w:val="0"/>
          <w:bCs w:val="0"/>
          <w:color w:val="000000"/>
          <w:lang w:eastAsia="zh-CN"/>
        </w:rPr>
        <w:t>投标人</w:t>
      </w:r>
      <w:r>
        <w:rPr>
          <w:rFonts w:hint="eastAsia" w:ascii="宋体" w:hAnsi="宋体" w:eastAsia="宋体" w:cs="宋体"/>
          <w:b w:val="0"/>
          <w:bCs w:val="0"/>
          <w:color w:val="000000"/>
        </w:rPr>
        <w:t>参加投标，招标公告在</w:t>
      </w:r>
      <w:r>
        <w:rPr>
          <w:rFonts w:hint="eastAsia" w:ascii="宋体" w:hAnsi="宋体" w:eastAsia="宋体" w:cs="宋体"/>
          <w:b w:val="0"/>
          <w:bCs w:val="0"/>
          <w:color w:val="000000"/>
          <w:lang w:eastAsia="zh-CN"/>
        </w:rPr>
        <w:t>四川招投标网（http://www.scbid.com/）</w:t>
      </w:r>
      <w:r>
        <w:rPr>
          <w:rFonts w:hint="eastAsia" w:ascii="宋体" w:hAnsi="宋体" w:eastAsia="宋体" w:cs="宋体"/>
          <w:b w:val="0"/>
          <w:bCs w:val="0"/>
          <w:color w:val="000000"/>
        </w:rPr>
        <w:t>发布。</w:t>
      </w:r>
    </w:p>
    <w:p w14:paraId="3B9593A9">
      <w:pPr>
        <w:ind w:firstLine="482"/>
        <w:rPr>
          <w:rFonts w:hint="eastAsia" w:ascii="宋体" w:hAnsi="宋体" w:eastAsia="宋体" w:cs="宋体"/>
          <w:b/>
          <w:bCs/>
          <w:color w:val="000000"/>
          <w:highlight w:val="none"/>
          <w:lang w:val="en-US" w:eastAsia="zh-CN"/>
        </w:rPr>
      </w:pPr>
      <w:r>
        <w:rPr>
          <w:rFonts w:hint="eastAsia" w:ascii="宋体" w:hAnsi="宋体" w:eastAsia="宋体" w:cs="宋体"/>
          <w:b/>
          <w:bCs/>
          <w:color w:val="000000"/>
          <w:lang w:val="en-US" w:eastAsia="zh-CN"/>
        </w:rPr>
        <w:t>六、</w:t>
      </w:r>
      <w:bookmarkEnd w:id="0"/>
      <w:r>
        <w:rPr>
          <w:rFonts w:hint="eastAsia" w:ascii="宋体" w:hAnsi="宋体" w:eastAsia="宋体" w:cs="宋体"/>
          <w:b/>
          <w:bCs/>
          <w:color w:val="000000"/>
          <w:lang w:val="en-US" w:eastAsia="zh-CN"/>
        </w:rPr>
        <w:t>投标人参加本次采购活动应具备的条</w:t>
      </w:r>
      <w:r>
        <w:rPr>
          <w:rFonts w:hint="eastAsia" w:ascii="宋体" w:hAnsi="宋体" w:eastAsia="宋体" w:cs="宋体"/>
          <w:b/>
          <w:bCs/>
          <w:color w:val="000000"/>
          <w:highlight w:val="none"/>
          <w:lang w:val="en-US" w:eastAsia="zh-CN"/>
        </w:rPr>
        <w:t>件</w:t>
      </w:r>
      <w:r>
        <w:rPr>
          <w:rFonts w:hint="eastAsia" w:ascii="Calibri" w:hAnsi="Calibri" w:eastAsia="宋体" w:cs="Calibri"/>
          <w:kern w:val="2"/>
          <w:sz w:val="24"/>
          <w:szCs w:val="24"/>
          <w:highlight w:val="none"/>
          <w:lang w:val="en-US" w:eastAsia="zh-CN" w:bidi="ar-SA"/>
        </w:rPr>
        <w:t>（</w:t>
      </w:r>
      <w:r>
        <w:rPr>
          <w:rFonts w:hint="eastAsia" w:ascii="Calibri" w:hAnsi="Calibri" w:eastAsia="宋体" w:cs="Calibri"/>
          <w:b/>
          <w:bCs/>
          <w:kern w:val="2"/>
          <w:sz w:val="24"/>
          <w:szCs w:val="24"/>
          <w:highlight w:val="none"/>
          <w:lang w:val="en-US" w:eastAsia="zh-CN" w:bidi="ar-SA"/>
        </w:rPr>
        <w:t>适用于所有</w:t>
      </w:r>
      <w:r>
        <w:rPr>
          <w:rFonts w:hint="eastAsia" w:eastAsia="宋体" w:cs="Calibri"/>
          <w:b/>
          <w:bCs/>
          <w:kern w:val="2"/>
          <w:sz w:val="24"/>
          <w:szCs w:val="24"/>
          <w:highlight w:val="none"/>
          <w:lang w:val="en-US" w:eastAsia="zh-CN" w:bidi="ar-SA"/>
        </w:rPr>
        <w:t>采购包</w:t>
      </w:r>
      <w:r>
        <w:rPr>
          <w:rFonts w:hint="eastAsia" w:ascii="Calibri" w:hAnsi="Calibri" w:eastAsia="宋体" w:cs="Calibri"/>
          <w:kern w:val="2"/>
          <w:sz w:val="24"/>
          <w:szCs w:val="24"/>
          <w:highlight w:val="none"/>
          <w:lang w:val="en-US" w:eastAsia="zh-CN" w:bidi="ar-SA"/>
        </w:rPr>
        <w:t>）</w:t>
      </w:r>
    </w:p>
    <w:p w14:paraId="68AA4A88">
      <w:pPr>
        <w:pageBreakBefore w:val="0"/>
        <w:kinsoku/>
        <w:wordWrap/>
        <w:overflowPunct/>
        <w:topLinePunct w:val="0"/>
        <w:bidi w:val="0"/>
        <w:spacing w:line="480" w:lineRule="exact"/>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根据《中华人民共和国政府采购法》第二十二条规定，投标人应当具备下列条件：</w:t>
      </w:r>
    </w:p>
    <w:p w14:paraId="78443120">
      <w:pPr>
        <w:pageBreakBefore w:val="0"/>
        <w:kinsoku/>
        <w:wordWrap/>
        <w:overflowPunct/>
        <w:topLinePunct w:val="0"/>
        <w:bidi w:val="0"/>
        <w:spacing w:line="480" w:lineRule="exact"/>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一、需要满足的一般资格要求:</w:t>
      </w:r>
    </w:p>
    <w:p w14:paraId="2CA06A2C">
      <w:pPr>
        <w:pageBreakBefore w:val="0"/>
        <w:kinsoku/>
        <w:wordWrap/>
        <w:overflowPunct/>
        <w:topLinePunct w:val="0"/>
        <w:bidi w:val="0"/>
        <w:spacing w:line="480" w:lineRule="exact"/>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（一）具有独立承担民事责任的能力；</w:t>
      </w:r>
    </w:p>
    <w:p w14:paraId="326CE73C">
      <w:pPr>
        <w:pageBreakBefore w:val="0"/>
        <w:kinsoku/>
        <w:wordWrap/>
        <w:overflowPunct/>
        <w:topLinePunct w:val="0"/>
        <w:bidi w:val="0"/>
        <w:spacing w:line="480" w:lineRule="exact"/>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（二）具有良好的商业信誉和健全的财务会计制度；</w:t>
      </w:r>
    </w:p>
    <w:p w14:paraId="455BCD94">
      <w:pPr>
        <w:pageBreakBefore w:val="0"/>
        <w:kinsoku/>
        <w:wordWrap/>
        <w:overflowPunct/>
        <w:topLinePunct w:val="0"/>
        <w:bidi w:val="0"/>
        <w:spacing w:line="480" w:lineRule="exact"/>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（三）具有履行合同所必需的设备和专业技术能力；</w:t>
      </w:r>
    </w:p>
    <w:p w14:paraId="2382384C">
      <w:pPr>
        <w:pageBreakBefore w:val="0"/>
        <w:kinsoku/>
        <w:wordWrap/>
        <w:overflowPunct/>
        <w:topLinePunct w:val="0"/>
        <w:bidi w:val="0"/>
        <w:spacing w:line="480" w:lineRule="exact"/>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（四）有依法缴纳税收和社会保障资金的良好记录；</w:t>
      </w:r>
    </w:p>
    <w:p w14:paraId="3FF290AC">
      <w:pPr>
        <w:pageBreakBefore w:val="0"/>
        <w:kinsoku/>
        <w:wordWrap/>
        <w:overflowPunct/>
        <w:topLinePunct w:val="0"/>
        <w:bidi w:val="0"/>
        <w:spacing w:line="480" w:lineRule="exact"/>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（五）参加政府采购活动前三年内，在经营活动中没有重大违法记录。</w:t>
      </w:r>
    </w:p>
    <w:p w14:paraId="30BDC4EE">
      <w:pPr>
        <w:pageBreakBefore w:val="0"/>
        <w:kinsoku/>
        <w:wordWrap/>
        <w:overflowPunct/>
        <w:topLinePunct w:val="0"/>
        <w:bidi w:val="0"/>
        <w:spacing w:line="360" w:lineRule="auto"/>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二、本项目的特定资格要求：</w:t>
      </w:r>
    </w:p>
    <w:p w14:paraId="1D2DC814">
      <w:pPr>
        <w:pageBreakBefore w:val="0"/>
        <w:kinsoku/>
        <w:wordWrap/>
        <w:overflowPunct/>
        <w:topLinePunct w:val="0"/>
        <w:bidi w:val="0"/>
        <w:spacing w:line="360" w:lineRule="auto"/>
        <w:textAlignment w:val="auto"/>
        <w:rPr>
          <w:rFonts w:hint="eastAsia" w:ascii="宋体" w:hAnsi="宋体" w:eastAsia="宋体" w:cs="宋体"/>
          <w:b w:val="0"/>
          <w:bCs/>
          <w:color w:val="000000"/>
          <w:sz w:val="24"/>
          <w:szCs w:val="24"/>
          <w:lang w:val="en-US" w:eastAsia="zh-CN"/>
        </w:rPr>
      </w:pPr>
      <w:r>
        <w:rPr>
          <w:rFonts w:hint="eastAsia" w:ascii="宋体" w:hAnsi="宋体" w:eastAsia="宋体" w:cs="宋体"/>
          <w:b w:val="0"/>
          <w:bCs/>
          <w:color w:val="000000"/>
          <w:sz w:val="24"/>
          <w:szCs w:val="24"/>
          <w:lang w:val="en-US" w:eastAsia="zh-CN"/>
        </w:rPr>
        <w:t>采购包1：</w:t>
      </w:r>
    </w:p>
    <w:p w14:paraId="2C70FF94">
      <w:pPr>
        <w:spacing w:line="360" w:lineRule="auto"/>
        <w:ind w:firstLine="480"/>
        <w:rPr>
          <w:rFonts w:hint="eastAsia" w:ascii="宋体" w:hAnsi="宋体" w:eastAsia="宋体" w:cs="宋体"/>
          <w:color w:val="auto"/>
          <w:kern w:val="0"/>
          <w:lang w:val="en-US" w:eastAsia="zh-CN"/>
        </w:rPr>
      </w:pPr>
      <w:r>
        <w:rPr>
          <w:rFonts w:hint="eastAsia" w:ascii="宋体" w:hAnsi="宋体" w:eastAsia="宋体" w:cs="宋体"/>
          <w:kern w:val="0"/>
          <w:lang w:val="hr-HR"/>
        </w:rPr>
        <w:t>7.1</w:t>
      </w:r>
      <w:r>
        <w:rPr>
          <w:rFonts w:hint="eastAsia" w:ascii="宋体" w:hAnsi="宋体" w:eastAsia="宋体" w:cs="宋体"/>
          <w:kern w:val="0"/>
          <w:lang w:val="hr-HR" w:eastAsia="zh-CN"/>
        </w:rPr>
        <w:t>投标人须提供医疗器械经营许可证复印件(仅限第三类医疗器械适用)或医疗器械经营备案凭证复印件(仅限第二类医疗器械适用)，第一类医疗器械可不提供。若响应产品为第一类医疗器械时，须提供所投产品的第一类医疗器械产品备案证明材料；若投标产品为第二类或第三类医疗器械时，须提供所投产品的医疗器械注册证书</w:t>
      </w:r>
      <w:r>
        <w:rPr>
          <w:rFonts w:hint="eastAsia" w:ascii="宋体" w:hAnsi="宋体" w:eastAsia="宋体" w:cs="宋体"/>
          <w:color w:val="auto"/>
          <w:kern w:val="0"/>
          <w:lang w:val="en-US" w:eastAsia="zh-CN"/>
        </w:rPr>
        <w:t>；</w:t>
      </w:r>
    </w:p>
    <w:p w14:paraId="387A6F92">
      <w:pPr>
        <w:spacing w:line="360" w:lineRule="auto"/>
        <w:ind w:firstLine="482"/>
        <w:rPr>
          <w:rFonts w:hint="eastAsia" w:ascii="宋体" w:hAnsi="宋体" w:eastAsia="宋体" w:cs="宋体"/>
          <w:b w:val="0"/>
          <w:bCs w:val="0"/>
          <w:i w:val="0"/>
          <w:iCs w:val="0"/>
          <w:caps w:val="0"/>
          <w:color w:val="auto"/>
          <w:spacing w:val="0"/>
          <w:sz w:val="24"/>
          <w:szCs w:val="24"/>
          <w:highlight w:val="none"/>
          <w:shd w:val="clear" w:color="auto" w:fill="auto"/>
          <w:lang w:val="en-US" w:eastAsia="zh-CN" w:bidi="zh-CN"/>
        </w:rPr>
      </w:pPr>
      <w:r>
        <w:rPr>
          <w:rFonts w:hint="eastAsia" w:ascii="宋体" w:hAnsi="宋体" w:eastAsia="宋体" w:cs="宋体"/>
          <w:b w:val="0"/>
          <w:bCs w:val="0"/>
          <w:i w:val="0"/>
          <w:iCs w:val="0"/>
          <w:caps w:val="0"/>
          <w:color w:val="auto"/>
          <w:spacing w:val="0"/>
          <w:sz w:val="24"/>
          <w:szCs w:val="24"/>
          <w:highlight w:val="none"/>
          <w:shd w:val="clear" w:color="auto" w:fill="auto"/>
          <w:lang w:val="en-US" w:eastAsia="zh-CN" w:bidi="zh-CN"/>
        </w:rPr>
        <w:t>7.2所投产品须符合《医疗器械注册与备案管理办法》的要求。</w:t>
      </w:r>
    </w:p>
    <w:p w14:paraId="73E48276">
      <w:pPr>
        <w:spacing w:line="360" w:lineRule="auto"/>
        <w:ind w:firstLine="482"/>
        <w:rPr>
          <w:rFonts w:hint="eastAsia" w:ascii="宋体" w:hAnsi="宋体" w:eastAsia="宋体" w:cs="宋体"/>
          <w:b w:val="0"/>
          <w:bCs/>
          <w:color w:val="auto"/>
          <w:sz w:val="24"/>
          <w:szCs w:val="24"/>
          <w:lang w:val="en-US" w:eastAsia="zh-CN"/>
        </w:rPr>
      </w:pPr>
      <w:r>
        <w:rPr>
          <w:rFonts w:hint="eastAsia" w:ascii="宋体" w:hAnsi="宋体" w:eastAsia="宋体" w:cs="宋体"/>
          <w:b w:val="0"/>
          <w:bCs w:val="0"/>
          <w:i w:val="0"/>
          <w:iCs w:val="0"/>
          <w:caps w:val="0"/>
          <w:color w:val="auto"/>
          <w:spacing w:val="0"/>
          <w:sz w:val="24"/>
          <w:szCs w:val="24"/>
          <w:highlight w:val="none"/>
          <w:shd w:val="clear" w:color="auto" w:fill="auto"/>
          <w:lang w:val="en-US" w:eastAsia="zh-CN" w:bidi="zh-CN"/>
        </w:rPr>
        <w:t>7.3若为挂网类产品，投标人应为四川省医保公共服务平台药品和医用耗材招采管理子系统中的配送单位。</w:t>
      </w:r>
    </w:p>
    <w:p w14:paraId="76C8C74E">
      <w:pPr>
        <w:snapToGrid w:val="0"/>
        <w:ind w:firstLine="480"/>
        <w:rPr>
          <w:rFonts w:hint="eastAsia" w:ascii="宋体" w:hAnsi="宋体" w:eastAsia="宋体" w:cs="宋体"/>
          <w:color w:val="auto"/>
        </w:rPr>
      </w:pPr>
      <w:r>
        <w:rPr>
          <w:rFonts w:hint="eastAsia" w:ascii="宋体" w:hAnsi="宋体" w:eastAsia="宋体" w:cs="宋体"/>
          <w:b/>
          <w:bCs/>
          <w:color w:val="auto"/>
        </w:rPr>
        <w:t>说明：本次</w:t>
      </w:r>
      <w:r>
        <w:rPr>
          <w:rFonts w:hint="eastAsia" w:ascii="宋体" w:hAnsi="宋体" w:eastAsia="宋体" w:cs="宋体"/>
          <w:b/>
          <w:bCs/>
          <w:color w:val="auto"/>
          <w:lang w:eastAsia="zh-CN"/>
        </w:rPr>
        <w:t>采购活动不允许联合投标</w:t>
      </w:r>
      <w:r>
        <w:rPr>
          <w:rFonts w:hint="eastAsia" w:ascii="宋体" w:hAnsi="宋体" w:eastAsia="宋体" w:cs="宋体"/>
          <w:b/>
          <w:bCs/>
          <w:color w:val="auto"/>
          <w:szCs w:val="22"/>
          <w:highlight w:val="none"/>
        </w:rPr>
        <w:t>。</w:t>
      </w:r>
      <w:bookmarkStart w:id="1" w:name="_Toc217446094"/>
    </w:p>
    <w:bookmarkEnd w:id="1"/>
    <w:p w14:paraId="4BE48DB4">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七</w:t>
      </w:r>
      <w:r>
        <w:rPr>
          <w:rFonts w:hint="eastAsia" w:ascii="宋体" w:hAnsi="宋体" w:eastAsia="宋体" w:cs="宋体"/>
          <w:b/>
          <w:bCs/>
          <w:color w:val="auto"/>
          <w:highlight w:val="none"/>
        </w:rPr>
        <w:t>、招标文件</w:t>
      </w:r>
      <w:r>
        <w:rPr>
          <w:rFonts w:hint="eastAsia" w:ascii="宋体" w:hAnsi="宋体" w:eastAsia="宋体" w:cs="宋体"/>
          <w:b/>
          <w:bCs/>
          <w:color w:val="auto"/>
          <w:highlight w:val="none"/>
          <w:lang w:val="en-US" w:eastAsia="zh-CN"/>
        </w:rPr>
        <w:t>获取</w:t>
      </w:r>
      <w:r>
        <w:rPr>
          <w:rFonts w:hint="eastAsia" w:ascii="宋体" w:hAnsi="宋体" w:eastAsia="宋体" w:cs="宋体"/>
          <w:b/>
          <w:bCs/>
          <w:color w:val="auto"/>
          <w:highlight w:val="none"/>
        </w:rPr>
        <w:t>时间、</w:t>
      </w:r>
      <w:r>
        <w:rPr>
          <w:rFonts w:hint="eastAsia" w:ascii="宋体" w:hAnsi="宋体" w:eastAsia="宋体" w:cs="宋体"/>
          <w:b/>
          <w:bCs/>
          <w:color w:val="auto"/>
          <w:highlight w:val="none"/>
          <w:lang w:val="en-US" w:eastAsia="zh-CN"/>
        </w:rPr>
        <w:t>方式、地点</w:t>
      </w:r>
      <w:r>
        <w:rPr>
          <w:rFonts w:hint="eastAsia" w:ascii="宋体" w:hAnsi="宋体" w:eastAsia="宋体" w:cs="宋体"/>
          <w:b/>
          <w:bCs/>
          <w:color w:val="auto"/>
          <w:highlight w:val="none"/>
        </w:rPr>
        <w:t>：</w:t>
      </w:r>
    </w:p>
    <w:p w14:paraId="52ED7D0C">
      <w:pPr>
        <w:keepNext w:val="0"/>
        <w:keepLines w:val="0"/>
        <w:pageBreakBefore w:val="0"/>
        <w:widowControl w:val="0"/>
        <w:tabs>
          <w:tab w:val="left" w:pos="0"/>
        </w:tabs>
        <w:kinsoku/>
        <w:wordWrap/>
        <w:overflowPunct/>
        <w:topLinePunct w:val="0"/>
        <w:autoSpaceDE/>
        <w:autoSpaceDN/>
        <w:bidi w:val="0"/>
        <w:adjustRightInd/>
        <w:snapToGrid/>
        <w:spacing w:line="440" w:lineRule="exact"/>
        <w:ind w:firstLine="540" w:firstLineChars="224"/>
        <w:textAlignment w:val="auto"/>
        <w:rPr>
          <w:rFonts w:ascii="宋体" w:hAnsi="宋体" w:cs="宋体"/>
          <w:color w:val="auto"/>
          <w:sz w:val="24"/>
        </w:rPr>
      </w:pPr>
      <w:r>
        <w:rPr>
          <w:rFonts w:hint="eastAsia" w:ascii="宋体" w:hAnsi="宋体" w:cs="宋体"/>
          <w:b/>
          <w:bCs/>
          <w:color w:val="auto"/>
          <w:sz w:val="24"/>
        </w:rPr>
        <w:t>(一)获取</w:t>
      </w:r>
      <w:r>
        <w:rPr>
          <w:rFonts w:hint="eastAsia" w:ascii="宋体" w:hAnsi="宋体" w:cs="宋体"/>
          <w:b/>
          <w:bCs/>
          <w:color w:val="auto"/>
          <w:sz w:val="24"/>
          <w:lang w:eastAsia="zh-CN"/>
        </w:rPr>
        <w:t>招标文件</w:t>
      </w:r>
      <w:r>
        <w:rPr>
          <w:rFonts w:hint="eastAsia" w:ascii="宋体" w:hAnsi="宋体" w:cs="宋体"/>
          <w:b/>
          <w:bCs/>
          <w:color w:val="auto"/>
          <w:sz w:val="24"/>
        </w:rPr>
        <w:t>的时间期限：</w:t>
      </w:r>
      <w:r>
        <w:rPr>
          <w:rFonts w:hint="eastAsia" w:ascii="宋体" w:hAnsi="宋体" w:cs="宋体"/>
          <w:color w:val="auto"/>
          <w:sz w:val="24"/>
        </w:rPr>
        <w:t>202</w:t>
      </w:r>
      <w:r>
        <w:rPr>
          <w:rFonts w:hint="eastAsia" w:ascii="宋体" w:hAnsi="宋体" w:cs="宋体"/>
          <w:color w:val="auto"/>
          <w:sz w:val="24"/>
          <w:lang w:val="en-US" w:eastAsia="zh-CN"/>
        </w:rPr>
        <w:t>5</w:t>
      </w:r>
      <w:r>
        <w:rPr>
          <w:rFonts w:hint="eastAsia" w:ascii="宋体" w:hAnsi="宋体" w:cs="宋体"/>
          <w:color w:val="auto"/>
          <w:sz w:val="24"/>
        </w:rPr>
        <w:t>年</w:t>
      </w:r>
      <w:r>
        <w:rPr>
          <w:rFonts w:hint="eastAsia" w:ascii="宋体" w:hAnsi="宋体" w:cs="宋体"/>
          <w:color w:val="auto"/>
          <w:sz w:val="24"/>
          <w:lang w:val="en-US" w:eastAsia="zh-CN"/>
        </w:rPr>
        <w:t>08</w:t>
      </w:r>
      <w:r>
        <w:rPr>
          <w:rFonts w:hint="eastAsia" w:ascii="宋体" w:hAnsi="宋体" w:cs="宋体"/>
          <w:color w:val="auto"/>
          <w:sz w:val="24"/>
        </w:rPr>
        <w:t>月</w:t>
      </w:r>
      <w:r>
        <w:rPr>
          <w:rFonts w:hint="eastAsia" w:ascii="宋体" w:hAnsi="宋体" w:cs="宋体"/>
          <w:color w:val="auto"/>
          <w:sz w:val="24"/>
          <w:lang w:val="en-US" w:eastAsia="zh-CN"/>
        </w:rPr>
        <w:t>04</w:t>
      </w:r>
      <w:r>
        <w:rPr>
          <w:rFonts w:hint="eastAsia" w:ascii="宋体" w:hAnsi="宋体" w:cs="宋体"/>
          <w:color w:val="auto"/>
          <w:sz w:val="24"/>
        </w:rPr>
        <w:t>日至202</w:t>
      </w:r>
      <w:r>
        <w:rPr>
          <w:rFonts w:hint="eastAsia" w:ascii="宋体" w:hAnsi="宋体" w:cs="宋体"/>
          <w:color w:val="auto"/>
          <w:sz w:val="24"/>
          <w:lang w:val="en-US" w:eastAsia="zh-CN"/>
        </w:rPr>
        <w:t>5</w:t>
      </w:r>
      <w:r>
        <w:rPr>
          <w:rFonts w:hint="eastAsia" w:ascii="宋体" w:hAnsi="宋体" w:cs="宋体"/>
          <w:color w:val="auto"/>
          <w:sz w:val="24"/>
        </w:rPr>
        <w:t>年</w:t>
      </w:r>
      <w:r>
        <w:rPr>
          <w:rFonts w:hint="eastAsia" w:ascii="宋体" w:hAnsi="宋体" w:cs="宋体"/>
          <w:color w:val="auto"/>
          <w:sz w:val="24"/>
          <w:lang w:val="en-US" w:eastAsia="zh-CN"/>
        </w:rPr>
        <w:t>08</w:t>
      </w:r>
      <w:r>
        <w:rPr>
          <w:rFonts w:hint="eastAsia" w:ascii="宋体" w:hAnsi="宋体" w:cs="宋体"/>
          <w:color w:val="auto"/>
          <w:sz w:val="24"/>
        </w:rPr>
        <w:t>月</w:t>
      </w:r>
      <w:r>
        <w:rPr>
          <w:rFonts w:hint="eastAsia" w:ascii="宋体" w:hAnsi="宋体" w:cs="宋体"/>
          <w:color w:val="auto"/>
          <w:sz w:val="24"/>
          <w:lang w:val="en-US" w:eastAsia="zh-CN"/>
        </w:rPr>
        <w:t>08</w:t>
      </w:r>
      <w:r>
        <w:rPr>
          <w:rFonts w:hint="eastAsia" w:ascii="宋体" w:hAnsi="宋体" w:cs="宋体"/>
          <w:color w:val="auto"/>
          <w:sz w:val="24"/>
        </w:rPr>
        <w:t>日上午09时00分至12时00分，下午14 时00分至 17时00 分(节假日除外，逾期不予办理)。</w:t>
      </w:r>
    </w:p>
    <w:p w14:paraId="6E4E9BBA">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cs="宋体"/>
          <w:color w:val="auto"/>
          <w:sz w:val="24"/>
        </w:rPr>
      </w:pPr>
      <w:r>
        <w:rPr>
          <w:rFonts w:hint="eastAsia" w:ascii="宋体" w:hAnsi="宋体" w:cs="宋体"/>
          <w:b/>
          <w:bCs/>
          <w:color w:val="auto"/>
          <w:sz w:val="24"/>
        </w:rPr>
        <w:t>(二)获取</w:t>
      </w:r>
      <w:r>
        <w:rPr>
          <w:rFonts w:hint="eastAsia" w:ascii="宋体" w:hAnsi="宋体" w:cs="宋体"/>
          <w:b/>
          <w:bCs/>
          <w:color w:val="auto"/>
          <w:sz w:val="24"/>
          <w:lang w:eastAsia="zh-CN"/>
        </w:rPr>
        <w:t>招标文件</w:t>
      </w:r>
      <w:r>
        <w:rPr>
          <w:rFonts w:hint="eastAsia" w:ascii="宋体" w:hAnsi="宋体" w:cs="宋体"/>
          <w:b/>
          <w:bCs/>
          <w:color w:val="auto"/>
          <w:sz w:val="24"/>
        </w:rPr>
        <w:t>的地点</w:t>
      </w:r>
      <w:r>
        <w:rPr>
          <w:rFonts w:hint="eastAsia" w:ascii="宋体" w:hAnsi="宋体" w:cs="宋体"/>
          <w:color w:val="auto"/>
          <w:sz w:val="24"/>
        </w:rPr>
        <w:t>：内江市东兴区东城路2号（传化锦园）7栋附203号四川瀚祥招标代理有限公司</w:t>
      </w:r>
      <w:r>
        <w:rPr>
          <w:rFonts w:hint="eastAsia" w:ascii="宋体" w:hAnsi="宋体" w:cs="宋体"/>
          <w:color w:val="auto"/>
          <w:sz w:val="24"/>
          <w:lang w:eastAsia="zh-CN"/>
        </w:rPr>
        <w:t>招标文件</w:t>
      </w:r>
      <w:r>
        <w:rPr>
          <w:rFonts w:hint="eastAsia" w:ascii="宋体" w:hAnsi="宋体" w:cs="宋体"/>
          <w:color w:val="auto"/>
          <w:sz w:val="24"/>
        </w:rPr>
        <w:t>发售办理处。</w:t>
      </w:r>
    </w:p>
    <w:p w14:paraId="2864D7A5">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cs="宋体"/>
          <w:color w:val="auto"/>
          <w:sz w:val="24"/>
        </w:rPr>
      </w:pPr>
      <w:r>
        <w:rPr>
          <w:rFonts w:hint="eastAsia" w:ascii="宋体" w:hAnsi="宋体" w:cs="宋体"/>
          <w:b/>
          <w:bCs/>
          <w:color w:val="auto"/>
          <w:sz w:val="24"/>
        </w:rPr>
        <w:t>(三)</w:t>
      </w:r>
      <w:r>
        <w:rPr>
          <w:rFonts w:hint="eastAsia" w:ascii="宋体" w:hAnsi="宋体" w:cs="宋体"/>
          <w:b/>
          <w:bCs/>
          <w:color w:val="auto"/>
          <w:sz w:val="24"/>
          <w:lang w:eastAsia="zh-CN"/>
        </w:rPr>
        <w:t>招标文件</w:t>
      </w:r>
      <w:r>
        <w:rPr>
          <w:rFonts w:hint="eastAsia" w:ascii="宋体" w:hAnsi="宋体" w:cs="宋体"/>
          <w:b/>
          <w:bCs/>
          <w:color w:val="auto"/>
          <w:sz w:val="24"/>
        </w:rPr>
        <w:t>售价：</w:t>
      </w:r>
      <w:r>
        <w:rPr>
          <w:rFonts w:hint="eastAsia" w:ascii="宋体" w:hAnsi="宋体" w:cs="宋体"/>
          <w:color w:val="auto"/>
          <w:sz w:val="24"/>
        </w:rPr>
        <w:t xml:space="preserve">人民币 </w:t>
      </w:r>
      <w:r>
        <w:rPr>
          <w:rFonts w:hint="eastAsia" w:ascii="宋体" w:hAnsi="宋体" w:cs="宋体"/>
          <w:color w:val="auto"/>
          <w:sz w:val="24"/>
          <w:lang w:val="en-US" w:eastAsia="zh-CN"/>
        </w:rPr>
        <w:t>30</w:t>
      </w:r>
      <w:r>
        <w:rPr>
          <w:rFonts w:hint="eastAsia" w:ascii="宋体" w:hAnsi="宋体" w:cs="宋体"/>
          <w:color w:val="auto"/>
          <w:sz w:val="24"/>
        </w:rPr>
        <w:t>0元/份(</w:t>
      </w:r>
      <w:r>
        <w:rPr>
          <w:rFonts w:hint="eastAsia" w:ascii="宋体" w:hAnsi="宋体" w:cs="宋体"/>
          <w:color w:val="auto"/>
          <w:sz w:val="24"/>
          <w:lang w:eastAsia="zh-CN"/>
        </w:rPr>
        <w:t>招标文件</w:t>
      </w:r>
      <w:r>
        <w:rPr>
          <w:rFonts w:hint="eastAsia" w:ascii="宋体" w:hAnsi="宋体" w:cs="宋体"/>
          <w:color w:val="auto"/>
          <w:sz w:val="24"/>
        </w:rPr>
        <w:t xml:space="preserve">售后不退, </w:t>
      </w:r>
      <w:r>
        <w:rPr>
          <w:rFonts w:hint="eastAsia" w:ascii="宋体" w:hAnsi="宋体" w:cs="宋体"/>
          <w:color w:val="auto"/>
          <w:sz w:val="24"/>
          <w:lang w:eastAsia="zh-CN"/>
        </w:rPr>
        <w:t>投标</w:t>
      </w:r>
      <w:r>
        <w:rPr>
          <w:rFonts w:hint="eastAsia" w:ascii="宋体" w:hAnsi="宋体" w:cs="宋体"/>
          <w:color w:val="auto"/>
          <w:sz w:val="24"/>
        </w:rPr>
        <w:t>资格不得转让)。</w:t>
      </w:r>
    </w:p>
    <w:p w14:paraId="2EB075F7">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cs="宋体"/>
          <w:color w:val="auto"/>
          <w:sz w:val="24"/>
        </w:rPr>
      </w:pPr>
      <w:r>
        <w:rPr>
          <w:rFonts w:hint="eastAsia" w:ascii="宋体" w:hAnsi="宋体" w:cs="宋体"/>
          <w:b/>
          <w:bCs/>
          <w:color w:val="auto"/>
          <w:sz w:val="24"/>
        </w:rPr>
        <w:t>(四)</w:t>
      </w:r>
      <w:r>
        <w:rPr>
          <w:rFonts w:hint="eastAsia" w:ascii="宋体" w:hAnsi="宋体" w:cs="宋体"/>
          <w:color w:val="auto"/>
          <w:sz w:val="24"/>
          <w:lang w:eastAsia="zh-CN"/>
        </w:rPr>
        <w:t>投标人</w:t>
      </w:r>
      <w:r>
        <w:rPr>
          <w:rFonts w:hint="eastAsia" w:ascii="宋体" w:hAnsi="宋体" w:cs="宋体"/>
          <w:color w:val="auto"/>
          <w:sz w:val="24"/>
        </w:rPr>
        <w:t>应在规定的时间内到指定地点获取</w:t>
      </w:r>
      <w:r>
        <w:rPr>
          <w:rFonts w:hint="eastAsia" w:ascii="宋体" w:hAnsi="宋体" w:cs="宋体"/>
          <w:color w:val="auto"/>
          <w:sz w:val="24"/>
          <w:lang w:eastAsia="zh-CN"/>
        </w:rPr>
        <w:t>招标文件</w:t>
      </w:r>
      <w:r>
        <w:rPr>
          <w:rFonts w:hint="eastAsia" w:ascii="宋体" w:hAnsi="宋体" w:cs="宋体"/>
          <w:color w:val="auto"/>
          <w:sz w:val="24"/>
        </w:rPr>
        <w:t>，并登记，如在规定时间内未领取</w:t>
      </w:r>
      <w:r>
        <w:rPr>
          <w:rFonts w:hint="eastAsia" w:ascii="宋体" w:hAnsi="宋体" w:cs="宋体"/>
          <w:color w:val="auto"/>
          <w:sz w:val="24"/>
          <w:lang w:eastAsia="zh-CN"/>
        </w:rPr>
        <w:t>招标文件</w:t>
      </w:r>
      <w:r>
        <w:rPr>
          <w:rFonts w:hint="eastAsia" w:ascii="宋体" w:hAnsi="宋体" w:cs="宋体"/>
          <w:color w:val="auto"/>
          <w:sz w:val="24"/>
        </w:rPr>
        <w:t>并登记的</w:t>
      </w:r>
      <w:r>
        <w:rPr>
          <w:rFonts w:hint="eastAsia" w:ascii="宋体" w:hAnsi="宋体" w:cs="宋体"/>
          <w:color w:val="auto"/>
          <w:sz w:val="24"/>
          <w:lang w:eastAsia="zh-CN"/>
        </w:rPr>
        <w:t>投标人</w:t>
      </w:r>
      <w:r>
        <w:rPr>
          <w:rFonts w:hint="eastAsia" w:ascii="宋体" w:hAnsi="宋体" w:cs="宋体"/>
          <w:color w:val="auto"/>
          <w:sz w:val="24"/>
        </w:rPr>
        <w:t>均无资格参加该项目的</w:t>
      </w:r>
      <w:r>
        <w:rPr>
          <w:rFonts w:hint="eastAsia" w:ascii="宋体" w:hAnsi="宋体" w:cs="宋体"/>
          <w:color w:val="auto"/>
          <w:sz w:val="24"/>
          <w:lang w:eastAsia="zh-CN"/>
        </w:rPr>
        <w:t>投标</w:t>
      </w:r>
      <w:r>
        <w:rPr>
          <w:rFonts w:hint="eastAsia" w:ascii="宋体" w:hAnsi="宋体" w:cs="宋体"/>
          <w:color w:val="auto"/>
          <w:sz w:val="24"/>
        </w:rPr>
        <w:t>。</w:t>
      </w:r>
    </w:p>
    <w:p w14:paraId="480CC0DE">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cs="宋体"/>
          <w:b/>
          <w:bCs/>
          <w:color w:val="auto"/>
          <w:sz w:val="24"/>
        </w:rPr>
      </w:pPr>
      <w:r>
        <w:rPr>
          <w:rFonts w:hint="eastAsia" w:ascii="宋体" w:hAnsi="宋体" w:cs="宋体"/>
          <w:b/>
          <w:bCs/>
          <w:color w:val="auto"/>
          <w:sz w:val="24"/>
        </w:rPr>
        <w:t>(五)获取</w:t>
      </w:r>
      <w:r>
        <w:rPr>
          <w:rFonts w:hint="eastAsia" w:ascii="宋体" w:hAnsi="宋体" w:cs="宋体"/>
          <w:b/>
          <w:bCs/>
          <w:color w:val="auto"/>
          <w:sz w:val="24"/>
          <w:lang w:eastAsia="zh-CN"/>
        </w:rPr>
        <w:t>招标文件</w:t>
      </w:r>
      <w:r>
        <w:rPr>
          <w:rFonts w:hint="eastAsia" w:ascii="宋体" w:hAnsi="宋体" w:cs="宋体"/>
          <w:b/>
          <w:bCs/>
          <w:color w:val="auto"/>
          <w:sz w:val="24"/>
        </w:rPr>
        <w:t>的方式：</w:t>
      </w:r>
    </w:p>
    <w:p w14:paraId="3EEAF93D">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s="宋体"/>
          <w:color w:val="auto"/>
          <w:sz w:val="24"/>
        </w:rPr>
      </w:pPr>
      <w:r>
        <w:rPr>
          <w:rFonts w:hint="eastAsia" w:ascii="宋体" w:hAnsi="宋体" w:cs="宋体"/>
          <w:color w:val="auto"/>
          <w:sz w:val="24"/>
        </w:rPr>
        <w:t>1.现场办理：现场</w:t>
      </w:r>
      <w:r>
        <w:rPr>
          <w:rFonts w:hint="eastAsia" w:ascii="宋体" w:hAnsi="宋体" w:cs="宋体"/>
          <w:color w:val="auto"/>
          <w:sz w:val="24"/>
          <w:lang w:eastAsia="zh-CN"/>
        </w:rPr>
        <w:t>获取招标文件</w:t>
      </w:r>
      <w:r>
        <w:rPr>
          <w:rFonts w:hint="eastAsia" w:ascii="宋体" w:hAnsi="宋体" w:cs="宋体"/>
          <w:color w:val="auto"/>
          <w:sz w:val="24"/>
        </w:rPr>
        <w:t>时应出示针对本项目的《</w:t>
      </w:r>
      <w:r>
        <w:rPr>
          <w:rFonts w:hint="eastAsia" w:ascii="宋体" w:hAnsi="宋体" w:cs="宋体"/>
          <w:color w:val="auto"/>
          <w:sz w:val="24"/>
          <w:lang w:eastAsia="zh-CN"/>
        </w:rPr>
        <w:t>获取招标文件信息登记表</w:t>
      </w:r>
      <w:r>
        <w:rPr>
          <w:rFonts w:hint="eastAsia" w:ascii="宋体" w:hAnsi="宋体" w:cs="宋体"/>
          <w:color w:val="auto"/>
          <w:sz w:val="24"/>
        </w:rPr>
        <w:t>》、《介绍信》、加盖</w:t>
      </w:r>
      <w:r>
        <w:rPr>
          <w:rFonts w:hint="eastAsia" w:ascii="宋体" w:hAnsi="宋体" w:cs="宋体"/>
          <w:color w:val="auto"/>
          <w:sz w:val="24"/>
          <w:lang w:eastAsia="zh-CN"/>
        </w:rPr>
        <w:t>投标人</w:t>
      </w:r>
      <w:r>
        <w:rPr>
          <w:rFonts w:hint="eastAsia" w:ascii="宋体" w:hAnsi="宋体" w:cs="宋体"/>
          <w:color w:val="auto"/>
          <w:sz w:val="24"/>
        </w:rPr>
        <w:t>单位公章的经办人身份证复印件。</w:t>
      </w:r>
    </w:p>
    <w:p w14:paraId="5097E20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s="宋体"/>
          <w:color w:val="auto"/>
          <w:sz w:val="24"/>
        </w:rPr>
      </w:pPr>
      <w:r>
        <w:rPr>
          <w:rFonts w:hint="eastAsia" w:ascii="宋体" w:hAnsi="宋体" w:cs="宋体"/>
          <w:color w:val="auto"/>
          <w:sz w:val="24"/>
        </w:rPr>
        <w:t>2.网上办理：</w:t>
      </w:r>
    </w:p>
    <w:p w14:paraId="3EC5B81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eastAsia="zh-CN"/>
        </w:rPr>
        <w:t>投标人</w:t>
      </w:r>
      <w:r>
        <w:rPr>
          <w:rFonts w:hint="eastAsia" w:ascii="宋体" w:hAnsi="宋体" w:cs="宋体"/>
          <w:color w:val="auto"/>
          <w:sz w:val="24"/>
        </w:rPr>
        <w:t>网上办理</w:t>
      </w:r>
      <w:r>
        <w:rPr>
          <w:rFonts w:hint="eastAsia" w:ascii="宋体" w:hAnsi="宋体" w:cs="宋体"/>
          <w:color w:val="auto"/>
          <w:sz w:val="24"/>
          <w:lang w:eastAsia="zh-CN"/>
        </w:rPr>
        <w:t>获取招标文件</w:t>
      </w:r>
      <w:r>
        <w:rPr>
          <w:rFonts w:hint="eastAsia" w:ascii="宋体" w:hAnsi="宋体" w:cs="宋体"/>
          <w:color w:val="auto"/>
          <w:sz w:val="24"/>
        </w:rPr>
        <w:t>时，请先自行下载公告附件中的《</w:t>
      </w:r>
      <w:r>
        <w:rPr>
          <w:rFonts w:hint="eastAsia" w:ascii="宋体" w:hAnsi="宋体" w:cs="宋体"/>
          <w:color w:val="auto"/>
          <w:sz w:val="24"/>
          <w:lang w:eastAsia="zh-CN"/>
        </w:rPr>
        <w:t>获取招标文件信息登记表</w:t>
      </w:r>
      <w:r>
        <w:rPr>
          <w:rFonts w:hint="eastAsia" w:ascii="宋体" w:hAnsi="宋体" w:cs="宋体"/>
          <w:color w:val="auto"/>
          <w:sz w:val="24"/>
        </w:rPr>
        <w:t>》、《介绍信》，并按相关要求填写信息(单位名称、经办人姓名、经办人手机号、单位座机、电子邮箱、包号等)；（2）将已填写的《</w:t>
      </w:r>
      <w:r>
        <w:rPr>
          <w:rFonts w:hint="eastAsia" w:ascii="宋体" w:hAnsi="宋体" w:cs="宋体"/>
          <w:color w:val="auto"/>
          <w:sz w:val="24"/>
          <w:lang w:eastAsia="zh-CN"/>
        </w:rPr>
        <w:t>获取招标文件信息登记表</w:t>
      </w:r>
      <w:r>
        <w:rPr>
          <w:rFonts w:hint="eastAsia" w:ascii="宋体" w:hAnsi="宋体" w:cs="宋体"/>
          <w:color w:val="auto"/>
          <w:sz w:val="24"/>
        </w:rPr>
        <w:t>》、《介绍信》(附经办人身份证复印件)加盖</w:t>
      </w:r>
      <w:r>
        <w:rPr>
          <w:rFonts w:hint="eastAsia" w:ascii="宋体" w:hAnsi="宋体" w:cs="宋体"/>
          <w:color w:val="auto"/>
          <w:sz w:val="24"/>
          <w:lang w:eastAsia="zh-CN"/>
        </w:rPr>
        <w:t>投标人</w:t>
      </w:r>
      <w:r>
        <w:rPr>
          <w:rFonts w:hint="eastAsia" w:ascii="宋体" w:hAnsi="宋体" w:cs="宋体"/>
          <w:color w:val="auto"/>
          <w:sz w:val="24"/>
        </w:rPr>
        <w:t>单位公章后扫描成图片，连同</w:t>
      </w:r>
      <w:r>
        <w:rPr>
          <w:rFonts w:hint="eastAsia" w:ascii="宋体" w:hAnsi="宋体" w:cs="宋体"/>
          <w:color w:val="auto"/>
          <w:sz w:val="24"/>
          <w:lang w:eastAsia="zh-CN"/>
        </w:rPr>
        <w:t>获取招标文件</w:t>
      </w:r>
      <w:r>
        <w:rPr>
          <w:rFonts w:hint="eastAsia" w:ascii="宋体" w:hAnsi="宋体" w:cs="宋体"/>
          <w:color w:val="auto"/>
          <w:sz w:val="24"/>
        </w:rPr>
        <w:t>支付凭证截图发送至</w:t>
      </w:r>
      <w:r>
        <w:rPr>
          <w:color w:val="auto"/>
        </w:rPr>
        <w:fldChar w:fldCharType="begin"/>
      </w:r>
      <w:r>
        <w:rPr>
          <w:color w:val="auto"/>
        </w:rPr>
        <w:instrText xml:space="preserve"> HYPERLINK "mailto:scqxzb@163.com" \h </w:instrText>
      </w:r>
      <w:r>
        <w:rPr>
          <w:color w:val="auto"/>
        </w:rPr>
        <w:fldChar w:fldCharType="separate"/>
      </w:r>
      <w:r>
        <w:rPr>
          <w:rFonts w:hint="eastAsia" w:ascii="宋体" w:hAnsi="宋体" w:cs="宋体"/>
          <w:color w:val="auto"/>
          <w:sz w:val="24"/>
        </w:rPr>
        <w:t>3136138724@qq.com</w:t>
      </w:r>
      <w:r>
        <w:rPr>
          <w:rFonts w:hint="eastAsia" w:ascii="宋体" w:hAnsi="宋体" w:cs="宋体"/>
          <w:color w:val="auto"/>
          <w:sz w:val="24"/>
        </w:rPr>
        <w:fldChar w:fldCharType="end"/>
      </w:r>
      <w:r>
        <w:rPr>
          <w:rFonts w:hint="eastAsia" w:ascii="宋体" w:hAnsi="宋体" w:cs="宋体"/>
          <w:color w:val="auto"/>
          <w:sz w:val="24"/>
        </w:rPr>
        <w:t>。</w:t>
      </w:r>
    </w:p>
    <w:p w14:paraId="399E94CE">
      <w:pPr>
        <w:pStyle w:val="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ascii="宋体" w:hAnsi="宋体" w:cs="宋体"/>
          <w:color w:val="auto"/>
          <w:sz w:val="24"/>
        </w:rPr>
      </w:pPr>
      <w:r>
        <w:rPr>
          <w:rFonts w:hint="eastAsia" w:ascii="宋体" w:hAnsi="宋体" w:cs="宋体"/>
          <w:color w:val="auto"/>
          <w:sz w:val="24"/>
        </w:rPr>
        <w:t>注：《</w:t>
      </w:r>
      <w:r>
        <w:rPr>
          <w:rFonts w:hint="eastAsia" w:ascii="宋体" w:hAnsi="宋体" w:cs="宋体"/>
          <w:color w:val="auto"/>
          <w:sz w:val="24"/>
          <w:lang w:eastAsia="zh-CN"/>
        </w:rPr>
        <w:t>获取招标文件信息登记表</w:t>
      </w:r>
      <w:r>
        <w:rPr>
          <w:rFonts w:hint="eastAsia" w:ascii="宋体" w:hAnsi="宋体" w:cs="宋体"/>
          <w:color w:val="auto"/>
          <w:sz w:val="24"/>
        </w:rPr>
        <w:t>》、《介绍信》(附经办人身份证复印件)加盖单位公章的原件请于</w:t>
      </w:r>
      <w:r>
        <w:rPr>
          <w:rFonts w:hint="eastAsia" w:ascii="宋体" w:hAnsi="宋体" w:cs="宋体"/>
          <w:color w:val="auto"/>
          <w:sz w:val="24"/>
          <w:lang w:eastAsia="zh-CN"/>
        </w:rPr>
        <w:t>开标</w:t>
      </w:r>
      <w:r>
        <w:rPr>
          <w:rFonts w:hint="eastAsia" w:ascii="宋体" w:hAnsi="宋体" w:cs="宋体"/>
          <w:color w:val="auto"/>
          <w:sz w:val="24"/>
        </w:rPr>
        <w:t>当日交至</w:t>
      </w:r>
      <w:r>
        <w:rPr>
          <w:rStyle w:val="13"/>
          <w:rFonts w:hint="eastAsia" w:ascii="宋体" w:hAnsi="宋体" w:cs="宋体"/>
          <w:color w:val="auto"/>
          <w:sz w:val="24"/>
        </w:rPr>
        <w:t>四川瀚祥招标代理有限公司</w:t>
      </w:r>
      <w:r>
        <w:rPr>
          <w:rStyle w:val="13"/>
          <w:rFonts w:hint="eastAsia" w:ascii="宋体" w:hAnsi="宋体" w:cs="宋体"/>
          <w:color w:val="auto"/>
          <w:sz w:val="24"/>
          <w:lang w:val="en-US" w:eastAsia="zh-CN"/>
        </w:rPr>
        <w:t>招标</w:t>
      </w:r>
      <w:r>
        <w:rPr>
          <w:rFonts w:hint="eastAsia" w:ascii="宋体" w:hAnsi="宋体" w:cs="宋体"/>
          <w:color w:val="auto"/>
          <w:sz w:val="24"/>
        </w:rPr>
        <w:t>文件发售办理处。</w:t>
      </w:r>
    </w:p>
    <w:p w14:paraId="4EEDAEF8">
      <w:pPr>
        <w:pStyle w:val="6"/>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b/>
          <w:bCs/>
          <w:color w:val="auto"/>
          <w:lang w:val="en-US" w:eastAsia="zh-CN"/>
        </w:rPr>
      </w:pPr>
      <w:r>
        <w:rPr>
          <w:rFonts w:hint="eastAsia" w:ascii="宋体" w:hAnsi="宋体" w:cs="宋体"/>
          <w:color w:val="auto"/>
          <w:sz w:val="24"/>
          <w:lang w:eastAsia="zh-CN"/>
        </w:rPr>
        <w:t>投标人获取招标文件</w:t>
      </w:r>
      <w:r>
        <w:rPr>
          <w:rFonts w:hint="eastAsia" w:ascii="宋体" w:hAnsi="宋体" w:cs="宋体"/>
          <w:color w:val="auto"/>
          <w:sz w:val="24"/>
        </w:rPr>
        <w:t>时须如实认真填写项目信息及</w:t>
      </w:r>
      <w:r>
        <w:rPr>
          <w:rFonts w:hint="eastAsia" w:ascii="宋体" w:hAnsi="宋体" w:cs="宋体"/>
          <w:color w:val="auto"/>
          <w:sz w:val="24"/>
          <w:lang w:eastAsia="zh-CN"/>
        </w:rPr>
        <w:t>投标人</w:t>
      </w:r>
      <w:r>
        <w:rPr>
          <w:rFonts w:hint="eastAsia" w:ascii="宋体" w:hAnsi="宋体" w:cs="宋体"/>
          <w:color w:val="auto"/>
          <w:sz w:val="24"/>
        </w:rPr>
        <w:t>信息；若因</w:t>
      </w:r>
      <w:r>
        <w:rPr>
          <w:rFonts w:hint="eastAsia" w:ascii="宋体" w:hAnsi="宋体" w:cs="宋体"/>
          <w:color w:val="auto"/>
          <w:sz w:val="24"/>
          <w:lang w:eastAsia="zh-CN"/>
        </w:rPr>
        <w:t>投标人</w:t>
      </w:r>
      <w:r>
        <w:rPr>
          <w:rFonts w:hint="eastAsia" w:ascii="宋体" w:hAnsi="宋体" w:cs="宋体"/>
          <w:color w:val="auto"/>
          <w:sz w:val="24"/>
        </w:rPr>
        <w:t>提供的错误信息，对其参与</w:t>
      </w:r>
      <w:r>
        <w:rPr>
          <w:rFonts w:hint="eastAsia" w:ascii="宋体" w:hAnsi="宋体" w:cs="宋体"/>
          <w:color w:val="auto"/>
          <w:sz w:val="24"/>
          <w:lang w:eastAsia="zh-CN"/>
        </w:rPr>
        <w:t>采购活动</w:t>
      </w:r>
      <w:r>
        <w:rPr>
          <w:rFonts w:hint="eastAsia" w:ascii="宋体" w:hAnsi="宋体" w:cs="宋体"/>
          <w:color w:val="auto"/>
          <w:sz w:val="24"/>
        </w:rPr>
        <w:t>造成影响的，由</w:t>
      </w:r>
      <w:r>
        <w:rPr>
          <w:rFonts w:hint="eastAsia" w:ascii="宋体" w:hAnsi="宋体" w:cs="宋体"/>
          <w:color w:val="auto"/>
          <w:sz w:val="24"/>
          <w:lang w:eastAsia="zh-CN"/>
        </w:rPr>
        <w:t>投标人</w:t>
      </w:r>
      <w:r>
        <w:rPr>
          <w:rFonts w:hint="eastAsia" w:ascii="宋体" w:hAnsi="宋体" w:cs="宋体"/>
          <w:color w:val="auto"/>
          <w:sz w:val="24"/>
        </w:rPr>
        <w:t>自行承担所有责任(若</w:t>
      </w:r>
      <w:r>
        <w:rPr>
          <w:rFonts w:hint="eastAsia" w:ascii="宋体" w:hAnsi="宋体" w:cs="宋体"/>
          <w:color w:val="auto"/>
          <w:sz w:val="24"/>
          <w:lang w:eastAsia="zh-CN"/>
        </w:rPr>
        <w:t>投标人</w:t>
      </w:r>
      <w:r>
        <w:rPr>
          <w:rFonts w:hint="eastAsia" w:ascii="宋体" w:hAnsi="宋体" w:cs="宋体"/>
          <w:color w:val="auto"/>
          <w:sz w:val="24"/>
        </w:rPr>
        <w:t>需变更信息，请于获取</w:t>
      </w:r>
      <w:r>
        <w:rPr>
          <w:rFonts w:hint="eastAsia" w:ascii="宋体" w:hAnsi="宋体" w:cs="宋体"/>
          <w:color w:val="auto"/>
          <w:sz w:val="24"/>
          <w:lang w:eastAsia="zh-CN"/>
        </w:rPr>
        <w:t>招标文件截止日</w:t>
      </w:r>
      <w:r>
        <w:rPr>
          <w:rFonts w:hint="eastAsia" w:ascii="宋体" w:hAnsi="宋体" w:cs="宋体"/>
          <w:color w:val="auto"/>
          <w:sz w:val="24"/>
        </w:rPr>
        <w:t>前到采购代理机构重新登记)。</w:t>
      </w:r>
    </w:p>
    <w:p w14:paraId="4504D314">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lang w:eastAsia="zh-CN"/>
        </w:rPr>
        <w:t>八</w:t>
      </w:r>
      <w:r>
        <w:rPr>
          <w:rFonts w:hint="eastAsia" w:ascii="宋体" w:hAnsi="宋体" w:eastAsia="宋体" w:cs="宋体"/>
          <w:b/>
          <w:bCs/>
          <w:color w:val="auto"/>
          <w:highlight w:val="none"/>
        </w:rPr>
        <w:t>、招标公告期限：自本公告发布之日起</w:t>
      </w:r>
      <w:r>
        <w:rPr>
          <w:rFonts w:hint="eastAsia" w:ascii="宋体" w:hAnsi="宋体" w:eastAsia="宋体" w:cs="宋体"/>
          <w:b/>
          <w:bCs/>
          <w:color w:val="auto"/>
          <w:highlight w:val="none"/>
          <w:lang w:val="en-US" w:eastAsia="zh-CN"/>
        </w:rPr>
        <w:t>5</w:t>
      </w:r>
      <w:r>
        <w:rPr>
          <w:rFonts w:hint="eastAsia" w:ascii="宋体" w:hAnsi="宋体" w:eastAsia="宋体" w:cs="宋体"/>
          <w:b/>
          <w:bCs/>
          <w:color w:val="auto"/>
          <w:highlight w:val="none"/>
        </w:rPr>
        <w:t>个工作日。</w:t>
      </w:r>
    </w:p>
    <w:p w14:paraId="1EC0F8A5">
      <w:pPr>
        <w:keepNext w:val="0"/>
        <w:keepLines w:val="0"/>
        <w:pageBreakBefore w:val="0"/>
        <w:widowControl w:val="0"/>
        <w:kinsoku/>
        <w:wordWrap/>
        <w:overflowPunct/>
        <w:topLinePunct w:val="0"/>
        <w:autoSpaceDE/>
        <w:autoSpaceDN/>
        <w:bidi w:val="0"/>
        <w:adjustRightInd/>
        <w:snapToGrid/>
        <w:spacing w:line="440" w:lineRule="exact"/>
        <w:ind w:firstLine="482"/>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lang w:val="en-US" w:eastAsia="zh-CN"/>
        </w:rPr>
        <w:t>九</w:t>
      </w:r>
      <w:r>
        <w:rPr>
          <w:rFonts w:hint="eastAsia" w:ascii="宋体" w:hAnsi="宋体" w:eastAsia="宋体" w:cs="宋体"/>
          <w:b/>
          <w:bCs/>
          <w:color w:val="auto"/>
          <w:highlight w:val="none"/>
        </w:rPr>
        <w:t>、投标截止时间和开标时间：</w:t>
      </w:r>
      <w:r>
        <w:rPr>
          <w:rFonts w:hint="eastAsia" w:ascii="宋体" w:hAnsi="宋体" w:cs="宋体"/>
          <w:color w:val="auto"/>
          <w:sz w:val="24"/>
        </w:rPr>
        <w:t>202</w:t>
      </w:r>
      <w:r>
        <w:rPr>
          <w:rFonts w:hint="eastAsia" w:ascii="宋体" w:hAnsi="宋体" w:cs="宋体"/>
          <w:color w:val="auto"/>
          <w:sz w:val="24"/>
          <w:lang w:val="en-US" w:eastAsia="zh-CN"/>
        </w:rPr>
        <w:t>5</w:t>
      </w:r>
      <w:r>
        <w:rPr>
          <w:rFonts w:hint="eastAsia" w:ascii="宋体" w:hAnsi="宋体" w:cs="宋体"/>
          <w:color w:val="auto"/>
          <w:sz w:val="24"/>
        </w:rPr>
        <w:t>年</w:t>
      </w:r>
      <w:r>
        <w:rPr>
          <w:rFonts w:hint="eastAsia" w:ascii="宋体" w:hAnsi="宋体" w:cs="宋体"/>
          <w:color w:val="auto"/>
          <w:sz w:val="24"/>
          <w:lang w:val="en-US" w:eastAsia="zh-CN"/>
        </w:rPr>
        <w:t>08</w:t>
      </w:r>
      <w:r>
        <w:rPr>
          <w:rFonts w:hint="eastAsia" w:ascii="宋体" w:hAnsi="宋体" w:cs="宋体"/>
          <w:color w:val="auto"/>
          <w:sz w:val="24"/>
        </w:rPr>
        <w:t>月</w:t>
      </w:r>
      <w:r>
        <w:rPr>
          <w:rFonts w:hint="eastAsia" w:ascii="宋体" w:hAnsi="宋体" w:cs="宋体"/>
          <w:color w:val="auto"/>
          <w:sz w:val="24"/>
          <w:lang w:val="en-US" w:eastAsia="zh-CN"/>
        </w:rPr>
        <w:t>25</w:t>
      </w:r>
      <w:r>
        <w:rPr>
          <w:rFonts w:hint="eastAsia" w:ascii="宋体" w:hAnsi="宋体" w:cs="宋体"/>
          <w:color w:val="auto"/>
          <w:sz w:val="24"/>
        </w:rPr>
        <w:t>日</w:t>
      </w:r>
      <w:r>
        <w:rPr>
          <w:rFonts w:hint="eastAsia" w:ascii="宋体" w:hAnsi="宋体" w:eastAsia="宋体" w:cs="宋体"/>
          <w:color w:val="auto"/>
          <w:highlight w:val="none"/>
          <w:lang w:val="en-US" w:eastAsia="zh-CN"/>
        </w:rPr>
        <w:t>上午10:00（北京时间）。</w:t>
      </w:r>
    </w:p>
    <w:p w14:paraId="74BFDF36">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投标文件必须在投标截止时间前现场送达开标地点。逾期送达的投标文件恕不接收。本次招标不接受以电子邮件、传真及邮寄等其他方式递交的投标文件。</w:t>
      </w:r>
    </w:p>
    <w:p w14:paraId="6FAB4DAC">
      <w:pPr>
        <w:ind w:firstLine="480"/>
        <w:rPr>
          <w:rFonts w:hint="eastAsia" w:ascii="宋体" w:hAnsi="宋体" w:eastAsia="宋体" w:cs="宋体"/>
          <w:color w:val="auto"/>
          <w:highlight w:val="none"/>
        </w:rPr>
      </w:pPr>
      <w:r>
        <w:rPr>
          <w:rFonts w:hint="eastAsia" w:ascii="宋体" w:hAnsi="宋体" w:cs="宋体"/>
          <w:color w:val="auto"/>
          <w:highlight w:val="none"/>
        </w:rPr>
        <w:t>（</w:t>
      </w:r>
      <w:r>
        <w:rPr>
          <w:rFonts w:hint="eastAsia" w:ascii="宋体" w:hAnsi="宋体" w:cs="宋体"/>
          <w:color w:val="auto"/>
          <w:highlight w:val="none"/>
          <w:lang w:eastAsia="zh-CN"/>
        </w:rPr>
        <w:t>投标</w:t>
      </w:r>
      <w:r>
        <w:rPr>
          <w:rFonts w:hint="eastAsia" w:ascii="宋体" w:hAnsi="宋体" w:cs="宋体"/>
          <w:color w:val="auto"/>
          <w:highlight w:val="none"/>
        </w:rPr>
        <w:t>文件接收时间：</w:t>
      </w:r>
      <w:bookmarkStart w:id="2" w:name="PO_投标文件递交开始时间_1"/>
      <w:bookmarkEnd w:id="2"/>
      <w:r>
        <w:rPr>
          <w:rFonts w:hint="eastAsia" w:ascii="宋体" w:hAnsi="宋体" w:cs="宋体"/>
          <w:color w:val="auto"/>
          <w:sz w:val="24"/>
        </w:rPr>
        <w:t>202</w:t>
      </w:r>
      <w:r>
        <w:rPr>
          <w:rFonts w:hint="eastAsia" w:ascii="宋体" w:hAnsi="宋体" w:cs="宋体"/>
          <w:color w:val="auto"/>
          <w:sz w:val="24"/>
          <w:lang w:val="en-US" w:eastAsia="zh-CN"/>
        </w:rPr>
        <w:t>5</w:t>
      </w:r>
      <w:r>
        <w:rPr>
          <w:rFonts w:hint="eastAsia" w:ascii="宋体" w:hAnsi="宋体" w:cs="宋体"/>
          <w:color w:val="auto"/>
          <w:sz w:val="24"/>
        </w:rPr>
        <w:t>年</w:t>
      </w:r>
      <w:r>
        <w:rPr>
          <w:rFonts w:hint="eastAsia" w:ascii="宋体" w:hAnsi="宋体" w:cs="宋体"/>
          <w:color w:val="auto"/>
          <w:sz w:val="24"/>
          <w:lang w:val="en-US" w:eastAsia="zh-CN"/>
        </w:rPr>
        <w:t>08</w:t>
      </w:r>
      <w:r>
        <w:rPr>
          <w:rFonts w:hint="eastAsia" w:ascii="宋体" w:hAnsi="宋体" w:cs="宋体"/>
          <w:color w:val="auto"/>
          <w:sz w:val="24"/>
        </w:rPr>
        <w:t>月</w:t>
      </w:r>
      <w:r>
        <w:rPr>
          <w:rFonts w:hint="eastAsia" w:ascii="宋体" w:hAnsi="宋体" w:cs="宋体"/>
          <w:color w:val="auto"/>
          <w:sz w:val="24"/>
          <w:lang w:val="en-US" w:eastAsia="zh-CN"/>
        </w:rPr>
        <w:t>25</w:t>
      </w:r>
      <w:r>
        <w:rPr>
          <w:rFonts w:hint="eastAsia" w:ascii="宋体" w:hAnsi="宋体" w:cs="宋体"/>
          <w:color w:val="auto"/>
          <w:sz w:val="24"/>
        </w:rPr>
        <w:t>日</w:t>
      </w:r>
      <w:r>
        <w:rPr>
          <w:rFonts w:hint="eastAsia" w:ascii="宋体" w:hAnsi="宋体" w:eastAsia="宋体" w:cs="宋体"/>
          <w:color w:val="auto"/>
          <w:highlight w:val="none"/>
          <w:lang w:val="en-US" w:eastAsia="zh-CN"/>
        </w:rPr>
        <w:t>上午</w:t>
      </w:r>
      <w:r>
        <w:rPr>
          <w:rFonts w:hint="eastAsia" w:ascii="宋体" w:hAnsi="宋体" w:cs="宋体"/>
          <w:color w:val="auto"/>
          <w:highlight w:val="none"/>
          <w:lang w:val="en-US" w:eastAsia="zh-CN"/>
        </w:rPr>
        <w:t>9:30</w:t>
      </w:r>
      <w:r>
        <w:rPr>
          <w:rFonts w:hint="eastAsia" w:ascii="宋体" w:hAnsi="宋体" w:cs="宋体"/>
          <w:color w:val="auto"/>
          <w:highlight w:val="none"/>
        </w:rPr>
        <w:t>-投标截止时间）</w:t>
      </w:r>
    </w:p>
    <w:p w14:paraId="63F05CE2">
      <w:pPr>
        <w:ind w:firstLine="482"/>
        <w:rPr>
          <w:rFonts w:hint="eastAsia" w:ascii="宋体" w:hAnsi="宋体" w:eastAsia="宋体" w:cs="宋体"/>
          <w:color w:val="auto"/>
          <w:highlight w:val="none"/>
        </w:rPr>
      </w:pPr>
      <w:r>
        <w:rPr>
          <w:rFonts w:hint="eastAsia" w:ascii="宋体" w:hAnsi="宋体" w:eastAsia="宋体" w:cs="宋体"/>
          <w:b/>
          <w:bCs/>
          <w:color w:val="auto"/>
          <w:highlight w:val="none"/>
          <w:lang w:val="en-US" w:eastAsia="zh-CN"/>
        </w:rPr>
        <w:t>十</w:t>
      </w:r>
      <w:r>
        <w:rPr>
          <w:rFonts w:hint="eastAsia" w:ascii="宋体" w:hAnsi="宋体" w:eastAsia="宋体" w:cs="宋体"/>
          <w:b/>
          <w:bCs/>
          <w:color w:val="auto"/>
          <w:highlight w:val="none"/>
        </w:rPr>
        <w:t>、开标地点：</w:t>
      </w:r>
      <w:r>
        <w:rPr>
          <w:rFonts w:hint="eastAsia" w:ascii="宋体" w:hAnsi="宋体" w:eastAsia="宋体" w:cs="宋体"/>
          <w:color w:val="auto"/>
          <w:highlight w:val="none"/>
          <w:lang w:eastAsia="zh-CN"/>
        </w:rPr>
        <w:t>四川瀚祥招标代理有限公司开标厅【</w:t>
      </w:r>
      <w:r>
        <w:rPr>
          <w:rFonts w:hint="eastAsia"/>
          <w:color w:val="auto"/>
          <w:highlight w:val="none"/>
          <w:lang w:eastAsia="zh-CN"/>
        </w:rPr>
        <w:t>内江市东兴区东城路2号（传化锦园）7栋附203号</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p>
    <w:p w14:paraId="3F308C20">
      <w:pPr>
        <w:ind w:firstLine="482"/>
        <w:rPr>
          <w:rFonts w:hint="eastAsia" w:ascii="宋体" w:hAnsi="宋体" w:eastAsia="宋体" w:cs="宋体"/>
          <w:b/>
          <w:bCs/>
          <w:color w:val="auto"/>
        </w:rPr>
      </w:pPr>
      <w:r>
        <w:rPr>
          <w:rFonts w:hint="eastAsia" w:ascii="宋体" w:hAnsi="宋体" w:eastAsia="宋体" w:cs="宋体"/>
          <w:b/>
          <w:bCs/>
          <w:color w:val="auto"/>
          <w:highlight w:val="none"/>
        </w:rPr>
        <w:t>十</w:t>
      </w:r>
      <w:r>
        <w:rPr>
          <w:rFonts w:hint="eastAsia" w:ascii="宋体" w:hAnsi="宋体" w:eastAsia="宋体" w:cs="宋体"/>
          <w:b/>
          <w:bCs/>
          <w:color w:val="auto"/>
          <w:highlight w:val="none"/>
          <w:lang w:eastAsia="zh-CN"/>
        </w:rPr>
        <w:t>一</w:t>
      </w:r>
      <w:r>
        <w:rPr>
          <w:rFonts w:hint="eastAsia" w:ascii="宋体" w:hAnsi="宋体" w:eastAsia="宋体" w:cs="宋体"/>
          <w:b/>
          <w:bCs/>
          <w:color w:val="auto"/>
          <w:highlight w:val="none"/>
        </w:rPr>
        <w:t>、</w:t>
      </w:r>
      <w:r>
        <w:rPr>
          <w:rFonts w:hint="eastAsia" w:ascii="宋体" w:hAnsi="宋体" w:eastAsia="宋体" w:cs="宋体"/>
          <w:b/>
          <w:bCs/>
          <w:color w:val="auto"/>
        </w:rPr>
        <w:t>联系方式</w:t>
      </w:r>
    </w:p>
    <w:p w14:paraId="4CADBD9B">
      <w:pPr>
        <w:ind w:firstLine="482"/>
        <w:rPr>
          <w:rFonts w:hint="eastAsia" w:ascii="宋体" w:hAnsi="宋体" w:cs="宋体"/>
          <w:b/>
          <w:bCs/>
          <w:color w:val="auto"/>
          <w:highlight w:val="none"/>
        </w:rPr>
      </w:pPr>
      <w:r>
        <w:rPr>
          <w:rFonts w:hint="eastAsia" w:ascii="宋体" w:hAnsi="宋体" w:cs="宋体"/>
          <w:b/>
          <w:bCs/>
          <w:color w:val="auto"/>
          <w:highlight w:val="none"/>
        </w:rPr>
        <w:t>采购人：</w:t>
      </w:r>
      <w:r>
        <w:rPr>
          <w:rFonts w:hint="eastAsia" w:ascii="宋体" w:hAnsi="宋体" w:cs="宋体"/>
          <w:b/>
          <w:bCs/>
          <w:color w:val="auto"/>
          <w:highlight w:val="none"/>
          <w:lang w:eastAsia="zh-CN"/>
        </w:rPr>
        <w:t>资中县人民医院</w:t>
      </w:r>
      <w:r>
        <w:rPr>
          <w:rFonts w:hint="eastAsia" w:ascii="宋体" w:hAnsi="宋体" w:cs="宋体"/>
          <w:b/>
          <w:bCs/>
          <w:color w:val="auto"/>
          <w:highlight w:val="none"/>
        </w:rPr>
        <w:t xml:space="preserve"> </w:t>
      </w:r>
    </w:p>
    <w:p w14:paraId="0D033853">
      <w:pPr>
        <w:ind w:firstLine="482"/>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eastAsia="zh-CN"/>
        </w:rPr>
        <w:t>联 系 人：</w:t>
      </w:r>
      <w:r>
        <w:rPr>
          <w:rFonts w:hint="eastAsia" w:ascii="宋体" w:hAnsi="宋体" w:eastAsia="宋体" w:cs="宋体"/>
          <w:b w:val="0"/>
          <w:bCs w:val="0"/>
          <w:color w:val="auto"/>
          <w:highlight w:val="none"/>
          <w:lang w:val="en-US" w:eastAsia="zh-CN"/>
        </w:rPr>
        <w:t>陈先生</w:t>
      </w:r>
    </w:p>
    <w:p w14:paraId="5E642C55">
      <w:pPr>
        <w:ind w:firstLine="482"/>
        <w:rPr>
          <w:rFonts w:hint="eastAsia" w:ascii="宋体" w:hAnsi="宋体" w:eastAsia="宋体" w:cs="宋体"/>
          <w:b w:val="0"/>
          <w:bCs w:val="0"/>
          <w:color w:val="auto"/>
          <w:highlight w:val="none"/>
          <w:lang w:val="zh-CN" w:eastAsia="zh-CN"/>
        </w:rPr>
      </w:pPr>
      <w:r>
        <w:rPr>
          <w:rFonts w:hint="eastAsia" w:ascii="宋体" w:hAnsi="宋体" w:eastAsia="宋体" w:cs="宋体"/>
          <w:b w:val="0"/>
          <w:bCs w:val="0"/>
          <w:color w:val="auto"/>
          <w:highlight w:val="none"/>
          <w:lang w:val="zh-CN" w:eastAsia="zh-CN"/>
        </w:rPr>
        <w:t>联系电话：0832-5515206</w:t>
      </w:r>
    </w:p>
    <w:p w14:paraId="298EBC32">
      <w:pPr>
        <w:ind w:firstLine="482"/>
        <w:rPr>
          <w:rFonts w:hint="eastAsia" w:ascii="宋体" w:hAnsi="宋体" w:cs="宋体"/>
          <w:b/>
          <w:bCs/>
          <w:color w:val="auto"/>
          <w:highlight w:val="none"/>
          <w:lang w:val="en-US" w:eastAsia="zh-CN"/>
        </w:rPr>
      </w:pPr>
      <w:r>
        <w:rPr>
          <w:rFonts w:hint="eastAsia" w:ascii="宋体" w:hAnsi="宋体" w:eastAsia="宋体" w:cs="宋体"/>
          <w:b w:val="0"/>
          <w:bCs w:val="0"/>
          <w:color w:val="auto"/>
          <w:highlight w:val="none"/>
          <w:lang w:eastAsia="zh-CN"/>
        </w:rPr>
        <w:t>地</w:t>
      </w:r>
      <w:r>
        <w:rPr>
          <w:rFonts w:hint="eastAsia" w:ascii="宋体" w:hAnsi="宋体" w:eastAsia="宋体" w:cs="宋体"/>
          <w:b w:val="0"/>
          <w:bCs w:val="0"/>
          <w:color w:val="auto"/>
          <w:highlight w:val="none"/>
          <w:lang w:val="en-US" w:eastAsia="zh-CN"/>
        </w:rPr>
        <w:t xml:space="preserve">    </w:t>
      </w:r>
      <w:r>
        <w:rPr>
          <w:rFonts w:hint="eastAsia" w:ascii="宋体" w:hAnsi="宋体" w:eastAsia="宋体" w:cs="宋体"/>
          <w:b w:val="0"/>
          <w:bCs w:val="0"/>
          <w:color w:val="auto"/>
          <w:highlight w:val="none"/>
          <w:lang w:eastAsia="zh-CN"/>
        </w:rPr>
        <w:t>址：资中县重龙镇迎宾路92号</w:t>
      </w:r>
    </w:p>
    <w:p w14:paraId="21DCAE83">
      <w:pPr>
        <w:ind w:firstLine="482"/>
        <w:rPr>
          <w:rFonts w:hint="eastAsia" w:ascii="宋体" w:hAnsi="宋体" w:eastAsia="宋体" w:cs="宋体"/>
          <w:color w:val="auto"/>
          <w:highlight w:val="none"/>
          <w:lang w:eastAsia="zh-CN"/>
        </w:rPr>
      </w:pPr>
      <w:r>
        <w:rPr>
          <w:rFonts w:hint="eastAsia" w:ascii="宋体" w:hAnsi="宋体" w:cs="宋体"/>
          <w:b/>
          <w:bCs/>
          <w:color w:val="auto"/>
          <w:highlight w:val="none"/>
        </w:rPr>
        <w:t>采购代理机构：</w:t>
      </w:r>
      <w:r>
        <w:rPr>
          <w:rFonts w:hint="eastAsia" w:ascii="宋体" w:hAnsi="宋体" w:cs="宋体"/>
          <w:b/>
          <w:bCs/>
          <w:color w:val="auto"/>
          <w:highlight w:val="none"/>
          <w:lang w:eastAsia="zh-CN"/>
        </w:rPr>
        <w:t>四川瀚祥招标代理有限公司</w:t>
      </w:r>
    </w:p>
    <w:p w14:paraId="23E1D47A">
      <w:pPr>
        <w:bidi w:val="0"/>
        <w:rPr>
          <w:rFonts w:hint="eastAsia" w:eastAsia="宋体" w:cs="Times New Roman"/>
          <w:color w:val="auto"/>
          <w:highlight w:val="none"/>
          <w:lang w:eastAsia="zh-CN"/>
        </w:rPr>
      </w:pPr>
      <w:r>
        <w:rPr>
          <w:rFonts w:hint="eastAsia" w:eastAsia="宋体" w:cs="Times New Roman"/>
          <w:color w:val="auto"/>
          <w:highlight w:val="none"/>
          <w:lang w:eastAsia="zh-CN"/>
        </w:rPr>
        <w:t>通讯地址：内江市东兴区东城路2号（传化锦园）7栋附203号</w:t>
      </w:r>
    </w:p>
    <w:p w14:paraId="284FB025">
      <w:pPr>
        <w:bidi w:val="0"/>
        <w:rPr>
          <w:rFonts w:hint="eastAsia" w:eastAsia="宋体" w:cs="Times New Roman"/>
          <w:color w:val="auto"/>
          <w:highlight w:val="none"/>
          <w:lang w:eastAsia="zh-CN"/>
        </w:rPr>
      </w:pPr>
      <w:r>
        <w:rPr>
          <w:rFonts w:hint="eastAsia" w:eastAsia="宋体" w:cs="Times New Roman"/>
          <w:color w:val="auto"/>
          <w:highlight w:val="none"/>
          <w:lang w:eastAsia="zh-CN"/>
        </w:rPr>
        <w:t>联系人：张女士；</w:t>
      </w:r>
    </w:p>
    <w:p w14:paraId="4835DD88">
      <w:pPr>
        <w:bidi w:val="0"/>
        <w:rPr>
          <w:rFonts w:hint="eastAsia" w:eastAsia="宋体" w:cs="Times New Roman"/>
          <w:color w:val="auto"/>
          <w:highlight w:val="none"/>
          <w:lang w:eastAsia="zh-CN"/>
        </w:rPr>
      </w:pPr>
      <w:r>
        <w:rPr>
          <w:rFonts w:hint="eastAsia" w:eastAsia="宋体" w:cs="Times New Roman"/>
          <w:color w:val="auto"/>
          <w:highlight w:val="none"/>
          <w:lang w:val="en-US" w:eastAsia="zh-CN"/>
        </w:rPr>
        <w:t>项目咨询</w:t>
      </w:r>
      <w:r>
        <w:rPr>
          <w:rFonts w:hint="eastAsia" w:eastAsia="宋体" w:cs="Times New Roman"/>
          <w:color w:val="auto"/>
          <w:highlight w:val="none"/>
          <w:lang w:eastAsia="zh-CN"/>
        </w:rPr>
        <w:t>电话：0832-2222565</w:t>
      </w:r>
    </w:p>
    <w:p w14:paraId="74B6BE90">
      <w:pPr>
        <w:bidi w:val="0"/>
        <w:rPr>
          <w:rFonts w:hint="default" w:eastAsia="宋体" w:cs="Times New Roman"/>
          <w:color w:val="auto"/>
          <w:highlight w:val="none"/>
          <w:lang w:val="en-US" w:eastAsia="zh-CN"/>
        </w:rPr>
      </w:pPr>
      <w:r>
        <w:rPr>
          <w:rFonts w:hint="eastAsia" w:eastAsia="宋体" w:cs="Times New Roman"/>
          <w:color w:val="auto"/>
          <w:highlight w:val="none"/>
          <w:lang w:val="en-US" w:eastAsia="zh-CN"/>
        </w:rPr>
        <w:t>报名咨询电话：0832-2125255</w:t>
      </w:r>
    </w:p>
    <w:p w14:paraId="0D21A8D4">
      <w:pPr>
        <w:bidi w:val="0"/>
        <w:rPr>
          <w:rFonts w:hint="eastAsia" w:eastAsia="宋体" w:cs="Times New Roman"/>
          <w:color w:val="auto"/>
          <w:highlight w:val="none"/>
          <w:lang w:eastAsia="zh-CN"/>
        </w:rPr>
      </w:pPr>
      <w:r>
        <w:rPr>
          <w:rFonts w:hint="eastAsia" w:eastAsia="宋体" w:cs="Times New Roman"/>
          <w:color w:val="auto"/>
          <w:highlight w:val="none"/>
          <w:lang w:eastAsia="zh-CN"/>
        </w:rPr>
        <w:t>电子邮件：</w:t>
      </w:r>
      <w:r>
        <w:rPr>
          <w:rFonts w:hint="eastAsia" w:eastAsia="宋体" w:cs="Times New Roman"/>
          <w:color w:val="auto"/>
          <w:highlight w:val="none"/>
          <w:lang w:eastAsia="zh-CN"/>
        </w:rPr>
        <w:fldChar w:fldCharType="begin"/>
      </w:r>
      <w:r>
        <w:rPr>
          <w:rFonts w:hint="eastAsia" w:eastAsia="宋体" w:cs="Times New Roman"/>
          <w:color w:val="auto"/>
          <w:highlight w:val="none"/>
          <w:lang w:eastAsia="zh-CN"/>
        </w:rPr>
        <w:instrText xml:space="preserve"> HYPERLINK "mailto:scqxzb@163.com" \h </w:instrText>
      </w:r>
      <w:r>
        <w:rPr>
          <w:rFonts w:hint="eastAsia" w:eastAsia="宋体" w:cs="Times New Roman"/>
          <w:color w:val="auto"/>
          <w:highlight w:val="none"/>
          <w:lang w:eastAsia="zh-CN"/>
        </w:rPr>
        <w:fldChar w:fldCharType="separate"/>
      </w:r>
      <w:r>
        <w:rPr>
          <w:rFonts w:hint="eastAsia" w:eastAsia="宋体" w:cs="Times New Roman"/>
          <w:color w:val="auto"/>
          <w:highlight w:val="none"/>
          <w:lang w:eastAsia="zh-CN"/>
        </w:rPr>
        <w:t>3136138724@qq.com</w:t>
      </w:r>
      <w:r>
        <w:rPr>
          <w:rFonts w:hint="eastAsia" w:eastAsia="宋体" w:cs="Times New Roman"/>
          <w:color w:val="auto"/>
          <w:highlight w:val="none"/>
          <w:lang w:eastAsia="zh-CN"/>
        </w:rPr>
        <w:fldChar w:fldCharType="end"/>
      </w:r>
    </w:p>
    <w:p w14:paraId="06F0E524">
      <w:pPr>
        <w:ind w:firstLine="480"/>
        <w:rPr>
          <w:rFonts w:hint="eastAsia" w:ascii="宋体" w:hAnsi="宋体" w:eastAsia="宋体" w:cs="宋体"/>
          <w:color w:val="000000"/>
        </w:rPr>
      </w:pPr>
      <w:r>
        <w:rPr>
          <w:rFonts w:hint="eastAsia" w:ascii="宋体" w:hAnsi="宋体" w:eastAsia="宋体" w:cs="宋体"/>
          <w:color w:val="000000"/>
        </w:rPr>
        <w:t xml:space="preserve">                                                 </w:t>
      </w:r>
    </w:p>
    <w:p w14:paraId="4238A19E">
      <w:pPr>
        <w:ind w:firstLine="480"/>
        <w:rPr>
          <w:rFonts w:hint="eastAsia" w:ascii="宋体" w:hAnsi="宋体" w:eastAsia="宋体" w:cs="宋体"/>
          <w:color w:val="000000"/>
        </w:rPr>
      </w:pPr>
    </w:p>
    <w:p w14:paraId="3F2F0FEC">
      <w:pPr>
        <w:ind w:firstLine="480"/>
        <w:jc w:val="right"/>
        <w:rPr>
          <w:rFonts w:hint="eastAsia" w:ascii="宋体" w:hAnsi="宋体" w:eastAsia="宋体" w:cs="宋体"/>
          <w:color w:val="000000"/>
        </w:rPr>
      </w:pPr>
      <w:r>
        <w:rPr>
          <w:rFonts w:hint="eastAsia" w:ascii="宋体" w:hAnsi="宋体" w:eastAsia="宋体" w:cs="宋体"/>
          <w:color w:val="000000"/>
        </w:rPr>
        <w:t>202</w:t>
      </w:r>
      <w:r>
        <w:rPr>
          <w:rFonts w:hint="eastAsia" w:ascii="宋体" w:hAnsi="宋体" w:eastAsia="宋体" w:cs="宋体"/>
          <w:color w:val="000000"/>
          <w:lang w:val="en-US" w:eastAsia="zh-CN"/>
        </w:rPr>
        <w:t>5</w:t>
      </w:r>
      <w:r>
        <w:rPr>
          <w:rFonts w:hint="eastAsia" w:ascii="宋体" w:hAnsi="宋体" w:eastAsia="宋体" w:cs="宋体"/>
          <w:color w:val="000000"/>
        </w:rPr>
        <w:t>年</w:t>
      </w:r>
      <w:r>
        <w:rPr>
          <w:rFonts w:hint="eastAsia" w:ascii="宋体" w:hAnsi="宋体" w:cs="宋体"/>
          <w:color w:val="000000"/>
          <w:lang w:val="en-US" w:eastAsia="zh-CN"/>
        </w:rPr>
        <w:t>8</w:t>
      </w:r>
      <w:r>
        <w:rPr>
          <w:rFonts w:hint="eastAsia" w:ascii="宋体" w:hAnsi="宋体" w:eastAsia="宋体" w:cs="宋体"/>
          <w:color w:val="000000"/>
        </w:rPr>
        <w:t>月</w:t>
      </w:r>
    </w:p>
    <w:p w14:paraId="13A72159">
      <w:r>
        <w:br w:type="page"/>
      </w:r>
      <w:bookmarkStart w:id="11" w:name="_GoBack"/>
      <w:bookmarkEnd w:id="11"/>
    </w:p>
    <w:p w14:paraId="57618D1E">
      <w:pPr>
        <w:pStyle w:val="4"/>
        <w:rPr>
          <w:rFonts w:hint="eastAsia"/>
          <w:lang w:val="en-US" w:eastAsia="zh-CN"/>
        </w:rPr>
      </w:pPr>
      <w:r>
        <w:rPr>
          <w:rFonts w:hint="eastAsia"/>
          <w:lang w:val="en-US" w:eastAsia="zh-CN"/>
        </w:rPr>
        <w:t>附件1：采购需求</w:t>
      </w:r>
    </w:p>
    <w:p w14:paraId="48E6A067">
      <w:pPr>
        <w:pStyle w:val="3"/>
        <w:bidi w:val="0"/>
        <w:jc w:val="both"/>
      </w:pPr>
      <w:bookmarkStart w:id="3" w:name="_Toc3977"/>
      <w:bookmarkStart w:id="4" w:name="OLE_LINK4"/>
      <w:r>
        <w:rPr>
          <w:rFonts w:hint="eastAsia"/>
          <w:lang w:eastAsia="zh-CN"/>
        </w:rPr>
        <w:t>一</w:t>
      </w:r>
      <w:r>
        <w:rPr>
          <w:rFonts w:hint="eastAsia"/>
        </w:rPr>
        <w:t>、项目概述</w:t>
      </w:r>
      <w:bookmarkEnd w:id="3"/>
    </w:p>
    <w:p w14:paraId="7A93FE87">
      <w:pPr>
        <w:ind w:firstLine="480"/>
        <w:rPr>
          <w:rFonts w:hint="eastAsia" w:eastAsia="宋体" w:cs="Times New Roman"/>
          <w:lang w:val="en-US" w:eastAsia="zh-CN"/>
        </w:rPr>
      </w:pPr>
      <w:r>
        <w:rPr>
          <w:rFonts w:hint="eastAsia" w:eastAsia="宋体" w:cs="Times New Roman"/>
          <w:lang w:val="en-US" w:eastAsia="zh-CN"/>
        </w:rPr>
        <w:t>资中县人民医院</w:t>
      </w:r>
      <w:r>
        <w:rPr>
          <w:rFonts w:hint="eastAsia" w:eastAsia="宋体" w:cs="Times New Roman"/>
          <w:lang w:eastAsia="zh-CN"/>
        </w:rPr>
        <w:t>拟采用公开招标方式，确定一家</w:t>
      </w:r>
      <w:r>
        <w:rPr>
          <w:rFonts w:hint="eastAsia" w:eastAsia="宋体" w:cs="Times New Roman"/>
          <w:lang w:val="en-US" w:eastAsia="zh-CN"/>
        </w:rPr>
        <w:t>投标人</w:t>
      </w:r>
      <w:r>
        <w:rPr>
          <w:rFonts w:hint="eastAsia" w:eastAsia="宋体" w:cs="Times New Roman"/>
          <w:lang w:eastAsia="zh-CN"/>
        </w:rPr>
        <w:t>为其提供</w:t>
      </w:r>
      <w:r>
        <w:rPr>
          <w:rFonts w:hint="eastAsia" w:eastAsia="宋体" w:cs="Times New Roman"/>
          <w:lang w:val="en-US" w:eastAsia="zh-CN"/>
        </w:rPr>
        <w:t>止血海绵等一批耗材配送服务。本项目共1个包件。</w:t>
      </w:r>
    </w:p>
    <w:p w14:paraId="5C5231C9">
      <w:pPr>
        <w:pStyle w:val="3"/>
        <w:bidi w:val="0"/>
        <w:jc w:val="both"/>
        <w:rPr>
          <w:rFonts w:hint="eastAsia" w:ascii="Arial" w:hAnsi="Arial" w:eastAsia="宋体" w:cs="Times New Roman"/>
          <w:b/>
          <w:bCs/>
        </w:rPr>
      </w:pPr>
      <w:bookmarkStart w:id="5" w:name="_Toc1716"/>
      <w:r>
        <w:rPr>
          <w:rFonts w:hint="eastAsia" w:ascii="Arial" w:hAnsi="Arial" w:eastAsia="宋体" w:cs="Times New Roman"/>
          <w:b/>
          <w:bCs/>
        </w:rPr>
        <w:t>二、服务内容及要求</w:t>
      </w:r>
      <w:bookmarkEnd w:id="5"/>
    </w:p>
    <w:p w14:paraId="40D27433">
      <w:pPr>
        <w:numPr>
          <w:ilvl w:val="0"/>
          <w:numId w:val="0"/>
        </w:numPr>
        <w:ind w:leftChars="0"/>
        <w:rPr>
          <w:rFonts w:hint="eastAsia"/>
          <w:b/>
          <w:bCs/>
          <w:lang w:val="en-US" w:eastAsia="zh-CN"/>
        </w:rPr>
      </w:pPr>
      <w:r>
        <w:rPr>
          <w:rFonts w:hint="eastAsia"/>
          <w:b/>
          <w:bCs/>
          <w:lang w:eastAsia="zh-CN"/>
        </w:rPr>
        <w:t>（</w:t>
      </w:r>
      <w:r>
        <w:rPr>
          <w:rFonts w:hint="eastAsia"/>
          <w:b/>
          <w:bCs/>
          <w:lang w:val="en-US" w:eastAsia="zh-CN"/>
        </w:rPr>
        <w:t>一</w:t>
      </w:r>
      <w:r>
        <w:rPr>
          <w:rFonts w:hint="eastAsia"/>
          <w:b/>
          <w:bCs/>
          <w:lang w:eastAsia="zh-CN"/>
        </w:rPr>
        <w:t>）</w:t>
      </w:r>
      <w:r>
        <w:rPr>
          <w:rFonts w:hint="eastAsia"/>
          <w:b/>
          <w:bCs/>
          <w:lang w:val="en-US" w:eastAsia="zh-CN"/>
        </w:rPr>
        <w:t>服务配送清单</w:t>
      </w:r>
    </w:p>
    <w:tbl>
      <w:tblPr>
        <w:tblStyle w:val="1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657"/>
        <w:gridCol w:w="426"/>
        <w:gridCol w:w="426"/>
        <w:gridCol w:w="2106"/>
        <w:gridCol w:w="599"/>
        <w:gridCol w:w="741"/>
        <w:gridCol w:w="2761"/>
        <w:gridCol w:w="427"/>
      </w:tblGrid>
      <w:tr w14:paraId="2746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065809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445" w:type="pct"/>
            <w:noWrap w:val="0"/>
            <w:vAlign w:val="center"/>
          </w:tcPr>
          <w:p w14:paraId="5F86D26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产品名称</w:t>
            </w:r>
          </w:p>
          <w:p w14:paraId="4125456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（参考）</w:t>
            </w:r>
          </w:p>
        </w:tc>
        <w:tc>
          <w:tcPr>
            <w:tcW w:w="235" w:type="pct"/>
            <w:noWrap w:val="0"/>
            <w:vAlign w:val="center"/>
          </w:tcPr>
          <w:p w14:paraId="3A5CEF7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★是否挂网</w:t>
            </w:r>
          </w:p>
        </w:tc>
        <w:tc>
          <w:tcPr>
            <w:tcW w:w="239" w:type="pct"/>
            <w:noWrap w:val="0"/>
            <w:vAlign w:val="center"/>
          </w:tcPr>
          <w:p w14:paraId="20B7F61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★产品来源</w:t>
            </w:r>
          </w:p>
        </w:tc>
        <w:tc>
          <w:tcPr>
            <w:tcW w:w="1133" w:type="pct"/>
            <w:noWrap w:val="0"/>
            <w:vAlign w:val="center"/>
          </w:tcPr>
          <w:p w14:paraId="43857E2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★规格</w:t>
            </w:r>
          </w:p>
        </w:tc>
        <w:tc>
          <w:tcPr>
            <w:tcW w:w="411" w:type="pct"/>
            <w:noWrap w:val="0"/>
            <w:vAlign w:val="center"/>
          </w:tcPr>
          <w:p w14:paraId="74F356C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★计价单位</w:t>
            </w:r>
          </w:p>
        </w:tc>
        <w:tc>
          <w:tcPr>
            <w:tcW w:w="398" w:type="pct"/>
            <w:noWrap w:val="0"/>
            <w:vAlign w:val="center"/>
          </w:tcPr>
          <w:p w14:paraId="0C0BC54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★限价/元</w:t>
            </w:r>
          </w:p>
        </w:tc>
        <w:tc>
          <w:tcPr>
            <w:tcW w:w="1671" w:type="pct"/>
            <w:noWrap w:val="0"/>
            <w:vAlign w:val="center"/>
          </w:tcPr>
          <w:p w14:paraId="2DD3402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参数（参考）</w:t>
            </w:r>
          </w:p>
        </w:tc>
        <w:tc>
          <w:tcPr>
            <w:tcW w:w="234" w:type="pct"/>
            <w:noWrap w:val="0"/>
            <w:vAlign w:val="center"/>
          </w:tcPr>
          <w:p w14:paraId="45CBB51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center"/>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★品类</w:t>
            </w:r>
          </w:p>
        </w:tc>
      </w:tr>
      <w:tr w14:paraId="7A5D7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2FDFB84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445" w:type="pct"/>
            <w:noWrap w:val="0"/>
            <w:vAlign w:val="center"/>
          </w:tcPr>
          <w:p w14:paraId="4C1D542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止血海绵</w:t>
            </w:r>
          </w:p>
        </w:tc>
        <w:tc>
          <w:tcPr>
            <w:tcW w:w="235" w:type="pct"/>
            <w:noWrap w:val="0"/>
            <w:vAlign w:val="center"/>
          </w:tcPr>
          <w:p w14:paraId="2681E23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68726D7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3DC611D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60mm*20mm</w:t>
            </w:r>
          </w:p>
          <w:p w14:paraId="2D93D25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2片/包</w:t>
            </w:r>
          </w:p>
        </w:tc>
        <w:tc>
          <w:tcPr>
            <w:tcW w:w="411" w:type="pct"/>
            <w:noWrap w:val="0"/>
            <w:vAlign w:val="center"/>
          </w:tcPr>
          <w:p w14:paraId="40BFAAC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包</w:t>
            </w:r>
          </w:p>
        </w:tc>
        <w:tc>
          <w:tcPr>
            <w:tcW w:w="398" w:type="pct"/>
            <w:noWrap w:val="0"/>
            <w:vAlign w:val="center"/>
          </w:tcPr>
          <w:p w14:paraId="1481F54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3.8</w:t>
            </w:r>
          </w:p>
        </w:tc>
        <w:tc>
          <w:tcPr>
            <w:tcW w:w="1671" w:type="pct"/>
            <w:noWrap w:val="0"/>
            <w:vAlign w:val="center"/>
          </w:tcPr>
          <w:p w14:paraId="1C9AD3A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1.产品为白色或类白色，质轻、坚韧、多孔的弹性海绵状材料。膜片的液体吸收性不少于自身重量的35倍；产品无菌，采用环氧乙烷灭菌的产品，出厂时，其残留量小于10ug/g</w:t>
            </w:r>
          </w:p>
        </w:tc>
        <w:tc>
          <w:tcPr>
            <w:tcW w:w="234" w:type="pct"/>
            <w:noWrap w:val="0"/>
            <w:vAlign w:val="center"/>
          </w:tcPr>
          <w:p w14:paraId="740969D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449DA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229" w:type="pct"/>
            <w:noWrap w:val="0"/>
            <w:vAlign w:val="center"/>
          </w:tcPr>
          <w:p w14:paraId="4CFE50A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445" w:type="pct"/>
            <w:noWrap w:val="0"/>
            <w:vAlign w:val="center"/>
          </w:tcPr>
          <w:p w14:paraId="3BFCBB6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引流袋</w:t>
            </w:r>
          </w:p>
        </w:tc>
        <w:tc>
          <w:tcPr>
            <w:tcW w:w="235" w:type="pct"/>
            <w:noWrap w:val="0"/>
            <w:vAlign w:val="center"/>
          </w:tcPr>
          <w:p w14:paraId="7972E22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5597B5B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63CE171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A型  1000ml/只</w:t>
            </w:r>
          </w:p>
        </w:tc>
        <w:tc>
          <w:tcPr>
            <w:tcW w:w="411" w:type="pct"/>
            <w:noWrap w:val="0"/>
            <w:vAlign w:val="center"/>
          </w:tcPr>
          <w:p w14:paraId="11E9F26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只</w:t>
            </w:r>
          </w:p>
        </w:tc>
        <w:tc>
          <w:tcPr>
            <w:tcW w:w="398" w:type="pct"/>
            <w:noWrap w:val="0"/>
            <w:vAlign w:val="center"/>
          </w:tcPr>
          <w:p w14:paraId="3F0C9C8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1671" w:type="pct"/>
            <w:noWrap w:val="0"/>
            <w:vAlign w:val="center"/>
          </w:tcPr>
          <w:p w14:paraId="142B9AF9">
            <w:pPr>
              <w:keepNext w:val="0"/>
              <w:keepLines w:val="0"/>
              <w:pageBreakBefore w:val="0"/>
              <w:widowControl w:val="0"/>
              <w:numPr>
                <w:ilvl w:val="0"/>
                <w:numId w:val="0"/>
              </w:numPr>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w:t>
            </w:r>
            <w:r>
              <w:rPr>
                <w:rFonts w:hint="eastAsia" w:ascii="宋体" w:hAnsi="宋体" w:eastAsia="宋体" w:cs="宋体"/>
                <w:sz w:val="21"/>
                <w:szCs w:val="21"/>
                <w:vertAlign w:val="baseline"/>
                <w:lang w:val="en-US" w:eastAsia="zh-CN"/>
              </w:rPr>
              <w:t>★用于向外引出并收集体外液体。</w:t>
            </w:r>
          </w:p>
          <w:p w14:paraId="4D9F2FFA">
            <w:pPr>
              <w:keepNext w:val="0"/>
              <w:keepLines w:val="0"/>
              <w:pageBreakBefore w:val="0"/>
              <w:widowControl w:val="0"/>
              <w:numPr>
                <w:ilvl w:val="0"/>
                <w:numId w:val="0"/>
              </w:numPr>
              <w:kinsoku/>
              <w:wordWrap/>
              <w:overflowPunct/>
              <w:topLinePunct w:val="0"/>
              <w:autoSpaceDE/>
              <w:autoSpaceDN/>
              <w:bidi w:val="0"/>
              <w:adjustRightInd/>
              <w:snapToGrid w:val="0"/>
              <w:spacing w:after="120"/>
              <w:ind w:leftChars="0"/>
              <w:jc w:val="both"/>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2.产品无菌。</w:t>
            </w:r>
          </w:p>
        </w:tc>
        <w:tc>
          <w:tcPr>
            <w:tcW w:w="234" w:type="pct"/>
            <w:noWrap w:val="0"/>
            <w:vAlign w:val="center"/>
          </w:tcPr>
          <w:p w14:paraId="60DA850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5F009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44B4C8B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445" w:type="pct"/>
            <w:noWrap w:val="0"/>
            <w:vAlign w:val="center"/>
          </w:tcPr>
          <w:p w14:paraId="711D1D3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一次性使用胃管</w:t>
            </w:r>
          </w:p>
        </w:tc>
        <w:tc>
          <w:tcPr>
            <w:tcW w:w="235" w:type="pct"/>
            <w:noWrap w:val="0"/>
            <w:vAlign w:val="center"/>
          </w:tcPr>
          <w:p w14:paraId="2CBC2FD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537B42C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3AA7EF8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 8F/个</w:t>
            </w:r>
          </w:p>
        </w:tc>
        <w:tc>
          <w:tcPr>
            <w:tcW w:w="411" w:type="pct"/>
            <w:noWrap w:val="0"/>
            <w:vAlign w:val="center"/>
          </w:tcPr>
          <w:p w14:paraId="7B6336B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398" w:type="pct"/>
            <w:noWrap w:val="0"/>
            <w:vAlign w:val="center"/>
          </w:tcPr>
          <w:p w14:paraId="2DFEF01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9.84</w:t>
            </w:r>
          </w:p>
        </w:tc>
        <w:tc>
          <w:tcPr>
            <w:tcW w:w="1671" w:type="pct"/>
            <w:noWrap w:val="0"/>
            <w:vAlign w:val="center"/>
          </w:tcPr>
          <w:p w14:paraId="3542566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1.该产品由医用高分子、不锈钢导丝、硅胶材料制成 ，由主要由接头、导管等组成。管身长度：≥120cm。</w:t>
            </w:r>
          </w:p>
          <w:p w14:paraId="26645D6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2.灭菌方式：产品经环氧乙烷灭菌。该产品为无菌提供 </w:t>
            </w:r>
          </w:p>
          <w:p w14:paraId="5B96109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w:t>
            </w:r>
          </w:p>
        </w:tc>
        <w:tc>
          <w:tcPr>
            <w:tcW w:w="234" w:type="pct"/>
            <w:noWrap w:val="0"/>
            <w:vAlign w:val="center"/>
          </w:tcPr>
          <w:p w14:paraId="3E1C442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4EA7B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0708761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445" w:type="pct"/>
            <w:noWrap w:val="0"/>
            <w:vAlign w:val="center"/>
          </w:tcPr>
          <w:p w14:paraId="60869AB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医用棉片</w:t>
            </w:r>
          </w:p>
        </w:tc>
        <w:tc>
          <w:tcPr>
            <w:tcW w:w="235" w:type="pct"/>
            <w:noWrap w:val="0"/>
            <w:vAlign w:val="center"/>
          </w:tcPr>
          <w:p w14:paraId="089FEB5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78D5906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2C7AE40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II型  7cm*2.5cm/片  带X光线 </w:t>
            </w:r>
          </w:p>
          <w:p w14:paraId="48E2155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p>
          <w:p w14:paraId="12487B0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p>
        </w:tc>
        <w:tc>
          <w:tcPr>
            <w:tcW w:w="411" w:type="pct"/>
            <w:noWrap w:val="0"/>
            <w:vAlign w:val="center"/>
          </w:tcPr>
          <w:p w14:paraId="26CA097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c>
          <w:tcPr>
            <w:tcW w:w="398" w:type="pct"/>
            <w:noWrap w:val="0"/>
            <w:vAlign w:val="center"/>
          </w:tcPr>
          <w:p w14:paraId="2F715BB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2.8</w:t>
            </w:r>
          </w:p>
        </w:tc>
        <w:tc>
          <w:tcPr>
            <w:tcW w:w="1671" w:type="pct"/>
            <w:noWrap w:val="0"/>
            <w:vAlign w:val="center"/>
          </w:tcPr>
          <w:p w14:paraId="48A9652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1.产品可在棉片的一端边缘用黑丝线或者X光线穿出固定。</w:t>
            </w:r>
          </w:p>
          <w:p w14:paraId="540C743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2.★产品用于手术时止血、吸收渗血和渗液。</w:t>
            </w:r>
          </w:p>
          <w:p w14:paraId="1026FFB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default" w:eastAsia="宋体"/>
                <w:lang w:val="en-US" w:eastAsia="zh-CN"/>
              </w:rPr>
            </w:pPr>
            <w:r>
              <w:rPr>
                <w:rFonts w:hint="eastAsia" w:ascii="宋体" w:hAnsi="宋体" w:eastAsia="宋体" w:cs="宋体"/>
                <w:sz w:val="21"/>
                <w:szCs w:val="21"/>
                <w:vertAlign w:val="baseline"/>
                <w:lang w:val="en-US" w:eastAsia="zh-CN"/>
              </w:rPr>
              <w:t>3.产品无菌。</w:t>
            </w:r>
          </w:p>
        </w:tc>
        <w:tc>
          <w:tcPr>
            <w:tcW w:w="234" w:type="pct"/>
            <w:noWrap w:val="0"/>
            <w:vAlign w:val="center"/>
          </w:tcPr>
          <w:p w14:paraId="675D65F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34D5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651A78F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445" w:type="pct"/>
            <w:noWrap w:val="0"/>
            <w:vAlign w:val="center"/>
          </w:tcPr>
          <w:p w14:paraId="2546577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医用缝合针</w:t>
            </w:r>
          </w:p>
        </w:tc>
        <w:tc>
          <w:tcPr>
            <w:tcW w:w="235" w:type="pct"/>
            <w:noWrap w:val="0"/>
            <w:vAlign w:val="center"/>
          </w:tcPr>
          <w:p w14:paraId="217B95E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63EC2CB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7D2101E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至少包含：△1/2 9*24</w:t>
            </w:r>
          </w:p>
          <w:p w14:paraId="3453F73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 9*17 △1/2 8*20</w:t>
            </w:r>
          </w:p>
          <w:p w14:paraId="038A97F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 9*24</w:t>
            </w:r>
          </w:p>
          <w:p w14:paraId="2E61F28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 8*20</w:t>
            </w:r>
          </w:p>
          <w:p w14:paraId="5811863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3/8 6*14</w:t>
            </w:r>
          </w:p>
          <w:p w14:paraId="5791F14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 6*14</w:t>
            </w:r>
          </w:p>
          <w:p w14:paraId="6BDA15A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 13*24</w:t>
            </w:r>
          </w:p>
          <w:p w14:paraId="0C78CAA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 5*12/包</w:t>
            </w:r>
          </w:p>
        </w:tc>
        <w:tc>
          <w:tcPr>
            <w:tcW w:w="411" w:type="pct"/>
            <w:noWrap w:val="0"/>
            <w:vAlign w:val="center"/>
          </w:tcPr>
          <w:p w14:paraId="3CD63A3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包</w:t>
            </w:r>
          </w:p>
        </w:tc>
        <w:tc>
          <w:tcPr>
            <w:tcW w:w="398" w:type="pct"/>
            <w:noWrap w:val="0"/>
            <w:vAlign w:val="center"/>
          </w:tcPr>
          <w:p w14:paraId="6258099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1671" w:type="pct"/>
            <w:noWrap w:val="0"/>
            <w:vAlign w:val="center"/>
          </w:tcPr>
          <w:p w14:paraId="609E48F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1.产品由符合YB/T 5219-1993规定的4Cr13不锈钢材料制成。</w:t>
            </w:r>
          </w:p>
          <w:p w14:paraId="15039F2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2.★产品供缝合内脏、软硬组织、皮肤用。</w:t>
            </w:r>
          </w:p>
        </w:tc>
        <w:tc>
          <w:tcPr>
            <w:tcW w:w="234" w:type="pct"/>
            <w:noWrap w:val="0"/>
            <w:vAlign w:val="center"/>
          </w:tcPr>
          <w:p w14:paraId="6D8B070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0EB2B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25857E6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445" w:type="pct"/>
            <w:noWrap w:val="0"/>
            <w:vAlign w:val="center"/>
          </w:tcPr>
          <w:p w14:paraId="6997546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一次性雾化喷雾装置</w:t>
            </w:r>
          </w:p>
        </w:tc>
        <w:tc>
          <w:tcPr>
            <w:tcW w:w="235" w:type="pct"/>
            <w:noWrap w:val="0"/>
            <w:vAlign w:val="center"/>
          </w:tcPr>
          <w:p w14:paraId="153A723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5401A73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4DF0144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面罩式/个</w:t>
            </w:r>
          </w:p>
        </w:tc>
        <w:tc>
          <w:tcPr>
            <w:tcW w:w="411" w:type="pct"/>
            <w:noWrap w:val="0"/>
            <w:vAlign w:val="center"/>
          </w:tcPr>
          <w:p w14:paraId="3485A8E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398" w:type="pct"/>
            <w:noWrap w:val="0"/>
            <w:vAlign w:val="center"/>
          </w:tcPr>
          <w:p w14:paraId="1E49BD5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1671" w:type="pct"/>
            <w:noWrap w:val="0"/>
            <w:vAlign w:val="center"/>
          </w:tcPr>
          <w:p w14:paraId="3C1CF4A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1.由面罩*1（分为小儿面罩、成人面罩、便携型面罩）雾化杯*1(或便携型雾化杯)、输气导管*1、接头*1和固定带*1组成，雾化杯按公称容量，分为6mL、8mL和10mL。</w:t>
            </w:r>
          </w:p>
        </w:tc>
        <w:tc>
          <w:tcPr>
            <w:tcW w:w="234" w:type="pct"/>
            <w:noWrap w:val="0"/>
            <w:vAlign w:val="center"/>
          </w:tcPr>
          <w:p w14:paraId="580039D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3C78F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0813B8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445" w:type="pct"/>
            <w:noWrap w:val="0"/>
            <w:vAlign w:val="center"/>
          </w:tcPr>
          <w:p w14:paraId="40F24D6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一次性使用医用三通道旋阀</w:t>
            </w:r>
          </w:p>
        </w:tc>
        <w:tc>
          <w:tcPr>
            <w:tcW w:w="235" w:type="pct"/>
            <w:noWrap w:val="0"/>
            <w:vAlign w:val="center"/>
          </w:tcPr>
          <w:p w14:paraId="3370C52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7447722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0ABDF02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三通道旋阀/个</w:t>
            </w:r>
          </w:p>
        </w:tc>
        <w:tc>
          <w:tcPr>
            <w:tcW w:w="411" w:type="pct"/>
            <w:noWrap w:val="0"/>
            <w:vAlign w:val="center"/>
          </w:tcPr>
          <w:p w14:paraId="5F8CFAB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398" w:type="pct"/>
            <w:noWrap w:val="0"/>
            <w:vAlign w:val="center"/>
          </w:tcPr>
          <w:p w14:paraId="020B877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671" w:type="pct"/>
            <w:noWrap w:val="0"/>
            <w:vAlign w:val="center"/>
          </w:tcPr>
          <w:p w14:paraId="5221009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1.产品由阀芯1个、阀体1个、护帽1个、内螺纹卡圈1个、保护帽2个、外圆锥接头1个、延长管1个、夹子组成1个。</w:t>
            </w:r>
          </w:p>
          <w:p w14:paraId="6B2917F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2.★产品适用于输液治疗及压力监测时切换通路。</w:t>
            </w:r>
          </w:p>
        </w:tc>
        <w:tc>
          <w:tcPr>
            <w:tcW w:w="234" w:type="pct"/>
            <w:noWrap w:val="0"/>
            <w:vAlign w:val="center"/>
          </w:tcPr>
          <w:p w14:paraId="7760642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73671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7FF50A3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w:t>
            </w:r>
          </w:p>
        </w:tc>
        <w:tc>
          <w:tcPr>
            <w:tcW w:w="445" w:type="pct"/>
            <w:noWrap w:val="0"/>
            <w:vAlign w:val="center"/>
          </w:tcPr>
          <w:p w14:paraId="1DF1A8E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无菌保护套</w:t>
            </w:r>
          </w:p>
        </w:tc>
        <w:tc>
          <w:tcPr>
            <w:tcW w:w="235" w:type="pct"/>
            <w:noWrap w:val="0"/>
            <w:vAlign w:val="center"/>
          </w:tcPr>
          <w:p w14:paraId="2F6AD18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6FCF091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49D6AAA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  120cm×150cm/张</w:t>
            </w:r>
          </w:p>
        </w:tc>
        <w:tc>
          <w:tcPr>
            <w:tcW w:w="411" w:type="pct"/>
            <w:noWrap w:val="0"/>
            <w:vAlign w:val="center"/>
          </w:tcPr>
          <w:p w14:paraId="3B0B817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张</w:t>
            </w:r>
          </w:p>
        </w:tc>
        <w:tc>
          <w:tcPr>
            <w:tcW w:w="398" w:type="pct"/>
            <w:noWrap w:val="0"/>
            <w:vAlign w:val="center"/>
          </w:tcPr>
          <w:p w14:paraId="4AB0DFE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14.8</w:t>
            </w:r>
          </w:p>
        </w:tc>
        <w:tc>
          <w:tcPr>
            <w:tcW w:w="1671" w:type="pct"/>
            <w:noWrap w:val="0"/>
            <w:vAlign w:val="center"/>
          </w:tcPr>
          <w:p w14:paraId="699344E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1.★用于手术环境中保护手术室设备的显示器和手控器，避免手术中的医生接触上述部位后，再接触手术中的病人伤口部位造成感染。</w:t>
            </w:r>
          </w:p>
          <w:p w14:paraId="5E3BF2A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2.无菌保护套采用聚乙烯薄膜制造，开口处用棉布带或松紧带固定。</w:t>
            </w:r>
          </w:p>
          <w:p w14:paraId="5CA18C2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p>
        </w:tc>
        <w:tc>
          <w:tcPr>
            <w:tcW w:w="234" w:type="pct"/>
            <w:noWrap w:val="0"/>
            <w:vAlign w:val="center"/>
          </w:tcPr>
          <w:p w14:paraId="75E2C0D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34A46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2001B83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w:t>
            </w:r>
          </w:p>
        </w:tc>
        <w:tc>
          <w:tcPr>
            <w:tcW w:w="445" w:type="pct"/>
            <w:noWrap w:val="0"/>
            <w:vAlign w:val="center"/>
          </w:tcPr>
          <w:p w14:paraId="2899A6E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无菌保护套</w:t>
            </w:r>
          </w:p>
        </w:tc>
        <w:tc>
          <w:tcPr>
            <w:tcW w:w="235" w:type="pct"/>
            <w:noWrap w:val="0"/>
            <w:vAlign w:val="center"/>
          </w:tcPr>
          <w:p w14:paraId="6D0B081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6DFFD28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6A2DC96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A型 14cm×150cm/张</w:t>
            </w:r>
          </w:p>
          <w:p w14:paraId="1D81AE4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p>
        </w:tc>
        <w:tc>
          <w:tcPr>
            <w:tcW w:w="411" w:type="pct"/>
            <w:noWrap w:val="0"/>
            <w:vAlign w:val="center"/>
          </w:tcPr>
          <w:p w14:paraId="67D41AB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张</w:t>
            </w:r>
          </w:p>
        </w:tc>
        <w:tc>
          <w:tcPr>
            <w:tcW w:w="398" w:type="pct"/>
            <w:noWrap w:val="0"/>
            <w:vAlign w:val="center"/>
          </w:tcPr>
          <w:p w14:paraId="1153B23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4.1</w:t>
            </w:r>
          </w:p>
        </w:tc>
        <w:tc>
          <w:tcPr>
            <w:tcW w:w="1671" w:type="pct"/>
            <w:noWrap w:val="0"/>
            <w:vAlign w:val="center"/>
          </w:tcPr>
          <w:p w14:paraId="1C6F7E2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1.无菌保护套采用聚乙烯薄膜制造，开口处用棉布带或松紧带固定。</w:t>
            </w:r>
          </w:p>
        </w:tc>
        <w:tc>
          <w:tcPr>
            <w:tcW w:w="234" w:type="pct"/>
            <w:noWrap w:val="0"/>
            <w:vAlign w:val="center"/>
          </w:tcPr>
          <w:p w14:paraId="13A51BD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003CF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433A248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w:t>
            </w:r>
          </w:p>
        </w:tc>
        <w:tc>
          <w:tcPr>
            <w:tcW w:w="445" w:type="pct"/>
            <w:noWrap w:val="0"/>
            <w:vAlign w:val="center"/>
          </w:tcPr>
          <w:p w14:paraId="517E06D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一次性使用胸腔引流瓶</w:t>
            </w:r>
          </w:p>
        </w:tc>
        <w:tc>
          <w:tcPr>
            <w:tcW w:w="235" w:type="pct"/>
            <w:noWrap w:val="0"/>
            <w:vAlign w:val="center"/>
          </w:tcPr>
          <w:p w14:paraId="30CACFC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02B2CBB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629F42A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 1600ml/只</w:t>
            </w:r>
          </w:p>
        </w:tc>
        <w:tc>
          <w:tcPr>
            <w:tcW w:w="411" w:type="pct"/>
            <w:noWrap w:val="0"/>
            <w:vAlign w:val="center"/>
          </w:tcPr>
          <w:p w14:paraId="2E48EEA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只</w:t>
            </w:r>
          </w:p>
        </w:tc>
        <w:tc>
          <w:tcPr>
            <w:tcW w:w="398" w:type="pct"/>
            <w:noWrap w:val="0"/>
            <w:vAlign w:val="center"/>
          </w:tcPr>
          <w:p w14:paraId="2D4A497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67.07</w:t>
            </w:r>
          </w:p>
        </w:tc>
        <w:tc>
          <w:tcPr>
            <w:tcW w:w="1671" w:type="pct"/>
            <w:noWrap w:val="0"/>
            <w:vAlign w:val="center"/>
          </w:tcPr>
          <w:p w14:paraId="4C901F4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1.由积液腔、引流管、水封加液口、防倒流阀、连通管、控制旋塞、水封管、水封腔、调压腔、调压管、吊钩、旋转支架组成，材质要求应符合GB/T 15593-2020中规定的MD型医用聚氯乙烯塑料制成。</w:t>
            </w:r>
          </w:p>
          <w:p w14:paraId="569C6F6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p>
        </w:tc>
        <w:tc>
          <w:tcPr>
            <w:tcW w:w="234" w:type="pct"/>
            <w:noWrap w:val="0"/>
            <w:vAlign w:val="center"/>
          </w:tcPr>
          <w:p w14:paraId="3D75C56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41F5A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61755FD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11</w:t>
            </w:r>
          </w:p>
        </w:tc>
        <w:tc>
          <w:tcPr>
            <w:tcW w:w="445" w:type="pct"/>
            <w:noWrap w:val="0"/>
            <w:vAlign w:val="center"/>
          </w:tcPr>
          <w:p w14:paraId="3465F98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一次性使用胸腔闭式引流瓶</w:t>
            </w:r>
          </w:p>
        </w:tc>
        <w:tc>
          <w:tcPr>
            <w:tcW w:w="235" w:type="pct"/>
            <w:noWrap w:val="0"/>
            <w:vAlign w:val="center"/>
          </w:tcPr>
          <w:p w14:paraId="57718B3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42D3D1E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530CBA5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1600ml/只</w:t>
            </w:r>
          </w:p>
        </w:tc>
        <w:tc>
          <w:tcPr>
            <w:tcW w:w="411" w:type="pct"/>
            <w:noWrap w:val="0"/>
            <w:vAlign w:val="center"/>
          </w:tcPr>
          <w:p w14:paraId="1A96349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只</w:t>
            </w:r>
          </w:p>
        </w:tc>
        <w:tc>
          <w:tcPr>
            <w:tcW w:w="398" w:type="pct"/>
            <w:noWrap w:val="0"/>
            <w:vAlign w:val="center"/>
          </w:tcPr>
          <w:p w14:paraId="74AC7A3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16.4</w:t>
            </w:r>
          </w:p>
        </w:tc>
        <w:tc>
          <w:tcPr>
            <w:tcW w:w="1671" w:type="pct"/>
            <w:noWrap w:val="0"/>
            <w:vAlign w:val="center"/>
          </w:tcPr>
          <w:p w14:paraId="7475D98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1.由瓶体、吸引接口、吸引漏斗、引流接口、水封管、悬挂装置、连接管及接头组成，按容量不同分为两种。该产品以无菌状态提供，经环氧乙烷灭菌，一次性使用。</w:t>
            </w:r>
          </w:p>
        </w:tc>
        <w:tc>
          <w:tcPr>
            <w:tcW w:w="234" w:type="pct"/>
            <w:noWrap w:val="0"/>
            <w:vAlign w:val="center"/>
          </w:tcPr>
          <w:p w14:paraId="5CF9485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6A41D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55FD61A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w:t>
            </w:r>
          </w:p>
        </w:tc>
        <w:tc>
          <w:tcPr>
            <w:tcW w:w="445" w:type="pct"/>
            <w:noWrap w:val="0"/>
            <w:vAlign w:val="center"/>
          </w:tcPr>
          <w:p w14:paraId="2487744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一次性使用吸引管</w:t>
            </w:r>
          </w:p>
        </w:tc>
        <w:tc>
          <w:tcPr>
            <w:tcW w:w="235" w:type="pct"/>
            <w:noWrap w:val="0"/>
            <w:vAlign w:val="center"/>
          </w:tcPr>
          <w:p w14:paraId="6496D51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227E7BE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4036FE4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连接管 双管型 9.3mm（F28）/支</w:t>
            </w:r>
          </w:p>
        </w:tc>
        <w:tc>
          <w:tcPr>
            <w:tcW w:w="411" w:type="pct"/>
            <w:noWrap w:val="0"/>
            <w:vAlign w:val="center"/>
          </w:tcPr>
          <w:p w14:paraId="00FD714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1DF7CF0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5.46</w:t>
            </w:r>
          </w:p>
        </w:tc>
        <w:tc>
          <w:tcPr>
            <w:tcW w:w="1671" w:type="pct"/>
            <w:noWrap w:val="0"/>
            <w:vAlign w:val="center"/>
          </w:tcPr>
          <w:p w14:paraId="751C1EC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1.A型为带外套的吸引头，连接管可以选配；该产品以无菌状态提供，经环氧乙烷灭菌。一次性使用。由医用聚氯乙烯塑料制成。</w:t>
            </w:r>
          </w:p>
        </w:tc>
        <w:tc>
          <w:tcPr>
            <w:tcW w:w="234" w:type="pct"/>
            <w:noWrap w:val="0"/>
            <w:vAlign w:val="center"/>
          </w:tcPr>
          <w:p w14:paraId="7AC1D05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56C19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54B446F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445" w:type="pct"/>
            <w:noWrap w:val="0"/>
            <w:vAlign w:val="center"/>
          </w:tcPr>
          <w:p w14:paraId="6502377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一次性使用吸痰管</w:t>
            </w:r>
          </w:p>
        </w:tc>
        <w:tc>
          <w:tcPr>
            <w:tcW w:w="235" w:type="pct"/>
            <w:noWrap w:val="0"/>
            <w:vAlign w:val="center"/>
          </w:tcPr>
          <w:p w14:paraId="41328DB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0EBF5A3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5DE9BB4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I型 4mm*（12F）510mm加长/支</w:t>
            </w:r>
          </w:p>
        </w:tc>
        <w:tc>
          <w:tcPr>
            <w:tcW w:w="411" w:type="pct"/>
            <w:noWrap w:val="0"/>
            <w:vAlign w:val="center"/>
          </w:tcPr>
          <w:p w14:paraId="1228D80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1C80EC8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1.45</w:t>
            </w:r>
          </w:p>
        </w:tc>
        <w:tc>
          <w:tcPr>
            <w:tcW w:w="1671" w:type="pct"/>
            <w:noWrap w:val="0"/>
            <w:vAlign w:val="center"/>
          </w:tcPr>
          <w:p w14:paraId="3FEA48E1">
            <w:pPr>
              <w:keepNext w:val="0"/>
              <w:keepLines w:val="0"/>
              <w:pageBreakBefore w:val="0"/>
              <w:widowControl w:val="0"/>
              <w:numPr>
                <w:ilvl w:val="0"/>
                <w:numId w:val="0"/>
              </w:numPr>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kern w:val="2"/>
                <w:sz w:val="21"/>
                <w:szCs w:val="21"/>
                <w:vertAlign w:val="baseline"/>
                <w:lang w:val="en-US" w:eastAsia="zh-CN" w:bidi="ar-SA"/>
              </w:rPr>
              <w:t>1.</w:t>
            </w:r>
            <w:r>
              <w:rPr>
                <w:rFonts w:hint="eastAsia" w:ascii="宋体" w:hAnsi="宋体" w:eastAsia="宋体" w:cs="宋体"/>
                <w:sz w:val="21"/>
                <w:szCs w:val="21"/>
                <w:vertAlign w:val="baseline"/>
                <w:lang w:val="en-US" w:eastAsia="zh-CN"/>
              </w:rPr>
              <w:t>I型由管身和接头组成。</w:t>
            </w:r>
          </w:p>
          <w:p w14:paraId="0FBDFD39">
            <w:pPr>
              <w:keepNext w:val="0"/>
              <w:keepLines w:val="0"/>
              <w:pageBreakBefore w:val="0"/>
              <w:widowControl w:val="0"/>
              <w:numPr>
                <w:ilvl w:val="0"/>
                <w:numId w:val="0"/>
              </w:numPr>
              <w:kinsoku/>
              <w:wordWrap/>
              <w:overflowPunct/>
              <w:topLinePunct w:val="0"/>
              <w:autoSpaceDE/>
              <w:autoSpaceDN/>
              <w:bidi w:val="0"/>
              <w:adjustRightInd/>
              <w:snapToGrid w:val="0"/>
              <w:spacing w:after="120"/>
              <w:ind w:leftChars="0"/>
              <w:jc w:val="both"/>
              <w:textAlignment w:val="auto"/>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2.产品无菌。</w:t>
            </w:r>
          </w:p>
        </w:tc>
        <w:tc>
          <w:tcPr>
            <w:tcW w:w="234" w:type="pct"/>
            <w:noWrap w:val="0"/>
            <w:vAlign w:val="center"/>
          </w:tcPr>
          <w:p w14:paraId="1239ED5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52DF4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54CF0F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445" w:type="pct"/>
            <w:noWrap w:val="0"/>
            <w:vAlign w:val="center"/>
          </w:tcPr>
          <w:p w14:paraId="616B46C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一次性使用吸痰管</w:t>
            </w:r>
          </w:p>
        </w:tc>
        <w:tc>
          <w:tcPr>
            <w:tcW w:w="235" w:type="pct"/>
            <w:noWrap w:val="0"/>
            <w:vAlign w:val="center"/>
          </w:tcPr>
          <w:p w14:paraId="5439EC9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2DB42EB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157AC05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飞机头吸痰管3.33mm （F10）/支</w:t>
            </w:r>
          </w:p>
        </w:tc>
        <w:tc>
          <w:tcPr>
            <w:tcW w:w="411" w:type="pct"/>
            <w:noWrap w:val="0"/>
            <w:vAlign w:val="center"/>
          </w:tcPr>
          <w:p w14:paraId="1DDEECE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2017D6D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1.09</w:t>
            </w:r>
          </w:p>
        </w:tc>
        <w:tc>
          <w:tcPr>
            <w:tcW w:w="1671" w:type="pct"/>
            <w:noWrap w:val="0"/>
            <w:vAlign w:val="center"/>
          </w:tcPr>
          <w:p w14:paraId="1AA08EF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1.由导管和接头两部分组成，接头分为飞机头(带塞),有真空控制装置接头。该产品以无菌状态提供，经环氧乙烷灭菌。一次性使用。</w:t>
            </w:r>
          </w:p>
        </w:tc>
        <w:tc>
          <w:tcPr>
            <w:tcW w:w="234" w:type="pct"/>
            <w:noWrap w:val="0"/>
            <w:vAlign w:val="center"/>
          </w:tcPr>
          <w:p w14:paraId="7E88D2D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6BB4F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474856E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445" w:type="pct"/>
            <w:noWrap w:val="0"/>
            <w:vAlign w:val="center"/>
          </w:tcPr>
          <w:p w14:paraId="7D8FAF6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一次性使用无菌阴道扩张器</w:t>
            </w:r>
          </w:p>
        </w:tc>
        <w:tc>
          <w:tcPr>
            <w:tcW w:w="235" w:type="pct"/>
            <w:noWrap w:val="0"/>
            <w:vAlign w:val="center"/>
          </w:tcPr>
          <w:p w14:paraId="7DA3C8D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67B13F9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3D77EBD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调节式中号/只</w:t>
            </w:r>
          </w:p>
        </w:tc>
        <w:tc>
          <w:tcPr>
            <w:tcW w:w="411" w:type="pct"/>
            <w:noWrap w:val="0"/>
            <w:vAlign w:val="center"/>
          </w:tcPr>
          <w:p w14:paraId="34B6A4B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只</w:t>
            </w:r>
          </w:p>
        </w:tc>
        <w:tc>
          <w:tcPr>
            <w:tcW w:w="398" w:type="pct"/>
            <w:noWrap w:val="0"/>
            <w:vAlign w:val="center"/>
          </w:tcPr>
          <w:p w14:paraId="0A8D677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1.04</w:t>
            </w:r>
          </w:p>
        </w:tc>
        <w:tc>
          <w:tcPr>
            <w:tcW w:w="1671" w:type="pct"/>
            <w:noWrap w:val="0"/>
            <w:vAlign w:val="center"/>
          </w:tcPr>
          <w:p w14:paraId="1989B77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1.由上叶、下叶和手柄组成；按照扩张器张开方式不同分为推拉式、调节式和钩扣式三种；使用材料为半透明；该产品以无菌状态提供，经环氧乙烷灭菌。一次性使用。</w:t>
            </w:r>
          </w:p>
        </w:tc>
        <w:tc>
          <w:tcPr>
            <w:tcW w:w="234" w:type="pct"/>
            <w:noWrap w:val="0"/>
            <w:vAlign w:val="center"/>
          </w:tcPr>
          <w:p w14:paraId="7E4329B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165F7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16DDC20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445" w:type="pct"/>
            <w:noWrap w:val="0"/>
            <w:vAlign w:val="center"/>
          </w:tcPr>
          <w:p w14:paraId="2C2FDE3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一次性使用无菌导尿管</w:t>
            </w:r>
          </w:p>
        </w:tc>
        <w:tc>
          <w:tcPr>
            <w:tcW w:w="235" w:type="pct"/>
            <w:noWrap w:val="0"/>
            <w:vAlign w:val="center"/>
          </w:tcPr>
          <w:p w14:paraId="657F37F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70FE020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7CF8310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双腔气囊儿童用8Fr(3ml)/支</w:t>
            </w:r>
          </w:p>
        </w:tc>
        <w:tc>
          <w:tcPr>
            <w:tcW w:w="411" w:type="pct"/>
            <w:noWrap w:val="0"/>
            <w:vAlign w:val="center"/>
          </w:tcPr>
          <w:p w14:paraId="41B37D5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106CD2B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8.2</w:t>
            </w:r>
          </w:p>
        </w:tc>
        <w:tc>
          <w:tcPr>
            <w:tcW w:w="1671" w:type="pct"/>
            <w:noWrap w:val="0"/>
            <w:vAlign w:val="center"/>
          </w:tcPr>
          <w:p w14:paraId="50D7EB8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1.由乳胶原材料制成；外观：管身、尖部、气囊和孔眼 处无明显外来杂质，无加 工缺陷和表面缺陷</w:t>
            </w:r>
          </w:p>
          <w:p w14:paraId="26E2613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2.尺寸：导尿管应用其公称外径(mm)表示其规格， 精确到0.1mm公差应为±0.33mm。导尿管应无菌，环氧乙烷残留量应≤10μg/g。</w:t>
            </w:r>
          </w:p>
          <w:p w14:paraId="4C783BF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p>
        </w:tc>
        <w:tc>
          <w:tcPr>
            <w:tcW w:w="234" w:type="pct"/>
            <w:noWrap w:val="0"/>
            <w:vAlign w:val="center"/>
          </w:tcPr>
          <w:p w14:paraId="6583F28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07D3E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7DFB496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445" w:type="pct"/>
            <w:noWrap w:val="0"/>
            <w:vAlign w:val="center"/>
          </w:tcPr>
          <w:p w14:paraId="094668C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一次性使用无菌导尿管</w:t>
            </w:r>
          </w:p>
        </w:tc>
        <w:tc>
          <w:tcPr>
            <w:tcW w:w="235" w:type="pct"/>
            <w:noWrap w:val="0"/>
            <w:vAlign w:val="center"/>
          </w:tcPr>
          <w:p w14:paraId="375071D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1AAA3A6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283DEFF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硅橡胶双腔5.3mm(16F)/支</w:t>
            </w:r>
          </w:p>
        </w:tc>
        <w:tc>
          <w:tcPr>
            <w:tcW w:w="411" w:type="pct"/>
            <w:noWrap w:val="0"/>
            <w:vAlign w:val="center"/>
          </w:tcPr>
          <w:p w14:paraId="11194E7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2EE67DD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1671" w:type="pct"/>
            <w:noWrap w:val="0"/>
            <w:vAlign w:val="center"/>
          </w:tcPr>
          <w:p w14:paraId="37F4C05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1.主要材料为硅橡胶，由导尿腔、球囊、排出孔：单向阀、导尿管塞、助插内芯等组成。</w:t>
            </w:r>
          </w:p>
        </w:tc>
        <w:tc>
          <w:tcPr>
            <w:tcW w:w="234" w:type="pct"/>
            <w:noWrap w:val="0"/>
            <w:vAlign w:val="center"/>
          </w:tcPr>
          <w:p w14:paraId="2E60472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7F37C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7CB016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445" w:type="pct"/>
            <w:noWrap w:val="0"/>
            <w:vAlign w:val="center"/>
          </w:tcPr>
          <w:p w14:paraId="53344EC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一次性使用无菌保护罩</w:t>
            </w:r>
          </w:p>
        </w:tc>
        <w:tc>
          <w:tcPr>
            <w:tcW w:w="235" w:type="pct"/>
            <w:noWrap w:val="0"/>
            <w:vAlign w:val="center"/>
          </w:tcPr>
          <w:p w14:paraId="3DF8239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5CB47C1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17E337D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6型 长方形 75*90cm/只</w:t>
            </w:r>
          </w:p>
        </w:tc>
        <w:tc>
          <w:tcPr>
            <w:tcW w:w="411" w:type="pct"/>
            <w:noWrap w:val="0"/>
            <w:vAlign w:val="center"/>
          </w:tcPr>
          <w:p w14:paraId="7A52B7F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只</w:t>
            </w:r>
          </w:p>
        </w:tc>
        <w:tc>
          <w:tcPr>
            <w:tcW w:w="398" w:type="pct"/>
            <w:noWrap w:val="0"/>
            <w:vAlign w:val="center"/>
          </w:tcPr>
          <w:p w14:paraId="664B6FE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6.21</w:t>
            </w:r>
          </w:p>
        </w:tc>
        <w:tc>
          <w:tcPr>
            <w:tcW w:w="1671" w:type="pct"/>
            <w:noWrap w:val="0"/>
            <w:vAlign w:val="center"/>
          </w:tcPr>
          <w:p w14:paraId="63728DE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1.产品由PE膜与橡筋或PE膜与塑料套制成。</w:t>
            </w:r>
          </w:p>
        </w:tc>
        <w:tc>
          <w:tcPr>
            <w:tcW w:w="234" w:type="pct"/>
            <w:noWrap w:val="0"/>
            <w:vAlign w:val="center"/>
          </w:tcPr>
          <w:p w14:paraId="08462AA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4CBA3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055F95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w:t>
            </w:r>
          </w:p>
        </w:tc>
        <w:tc>
          <w:tcPr>
            <w:tcW w:w="445" w:type="pct"/>
            <w:noWrap w:val="0"/>
            <w:vAlign w:val="center"/>
          </w:tcPr>
          <w:p w14:paraId="02C9DC2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一次性使用无菌保护罩</w:t>
            </w:r>
          </w:p>
        </w:tc>
        <w:tc>
          <w:tcPr>
            <w:tcW w:w="235" w:type="pct"/>
            <w:noWrap w:val="0"/>
            <w:vAlign w:val="center"/>
          </w:tcPr>
          <w:p w14:paraId="7793867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4CB4574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42A1D08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6型 圆形 直径100cm/只</w:t>
            </w:r>
          </w:p>
        </w:tc>
        <w:tc>
          <w:tcPr>
            <w:tcW w:w="411" w:type="pct"/>
            <w:noWrap w:val="0"/>
            <w:vAlign w:val="center"/>
          </w:tcPr>
          <w:p w14:paraId="7FFE592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只</w:t>
            </w:r>
          </w:p>
        </w:tc>
        <w:tc>
          <w:tcPr>
            <w:tcW w:w="398" w:type="pct"/>
            <w:noWrap w:val="0"/>
            <w:vAlign w:val="center"/>
          </w:tcPr>
          <w:p w14:paraId="5114EBC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5.5</w:t>
            </w:r>
          </w:p>
        </w:tc>
        <w:tc>
          <w:tcPr>
            <w:tcW w:w="1671" w:type="pct"/>
            <w:noWrap w:val="0"/>
            <w:vAlign w:val="center"/>
          </w:tcPr>
          <w:p w14:paraId="6E1E951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1.产品由PE膜与橡筋或PE膜与塑料套制成。</w:t>
            </w:r>
          </w:p>
        </w:tc>
        <w:tc>
          <w:tcPr>
            <w:tcW w:w="234" w:type="pct"/>
            <w:noWrap w:val="0"/>
            <w:vAlign w:val="center"/>
          </w:tcPr>
          <w:p w14:paraId="07DA009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46020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DEEE43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w:t>
            </w:r>
          </w:p>
        </w:tc>
        <w:tc>
          <w:tcPr>
            <w:tcW w:w="445" w:type="pct"/>
            <w:noWrap w:val="0"/>
            <w:vAlign w:val="center"/>
          </w:tcPr>
          <w:p w14:paraId="5252290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一次性使用胃管</w:t>
            </w:r>
          </w:p>
        </w:tc>
        <w:tc>
          <w:tcPr>
            <w:tcW w:w="235" w:type="pct"/>
            <w:noWrap w:val="0"/>
            <w:vAlign w:val="center"/>
          </w:tcPr>
          <w:p w14:paraId="0264864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48D498A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2B76C8B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A型 5.3mm (F16）/根</w:t>
            </w:r>
          </w:p>
        </w:tc>
        <w:tc>
          <w:tcPr>
            <w:tcW w:w="411" w:type="pct"/>
            <w:noWrap w:val="0"/>
            <w:vAlign w:val="center"/>
          </w:tcPr>
          <w:p w14:paraId="4B6794F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根</w:t>
            </w:r>
          </w:p>
        </w:tc>
        <w:tc>
          <w:tcPr>
            <w:tcW w:w="398" w:type="pct"/>
            <w:noWrap w:val="0"/>
            <w:vAlign w:val="center"/>
          </w:tcPr>
          <w:p w14:paraId="015FC06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3.55</w:t>
            </w:r>
          </w:p>
        </w:tc>
        <w:tc>
          <w:tcPr>
            <w:tcW w:w="1671" w:type="pct"/>
            <w:noWrap w:val="0"/>
            <w:vAlign w:val="center"/>
          </w:tcPr>
          <w:p w14:paraId="2479223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1.由导管和接头组成。接头分为喇叭头式、塞子式、锥形式、多功能式四种。该产品以无菌状态提供，经环氧乙烷灭菌。一次性使用。</w:t>
            </w:r>
          </w:p>
        </w:tc>
        <w:tc>
          <w:tcPr>
            <w:tcW w:w="234" w:type="pct"/>
            <w:noWrap w:val="0"/>
            <w:vAlign w:val="center"/>
          </w:tcPr>
          <w:p w14:paraId="1B53750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0A688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76225C5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21</w:t>
            </w:r>
          </w:p>
        </w:tc>
        <w:tc>
          <w:tcPr>
            <w:tcW w:w="445" w:type="pct"/>
            <w:noWrap w:val="0"/>
            <w:vAlign w:val="center"/>
          </w:tcPr>
          <w:p w14:paraId="6AB23CC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一次性使用头皮夹</w:t>
            </w:r>
          </w:p>
        </w:tc>
        <w:tc>
          <w:tcPr>
            <w:tcW w:w="235" w:type="pct"/>
            <w:noWrap w:val="0"/>
            <w:vAlign w:val="center"/>
          </w:tcPr>
          <w:p w14:paraId="188D52F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4498720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78A8202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大号/只</w:t>
            </w:r>
          </w:p>
        </w:tc>
        <w:tc>
          <w:tcPr>
            <w:tcW w:w="411" w:type="pct"/>
            <w:noWrap w:val="0"/>
            <w:vAlign w:val="center"/>
          </w:tcPr>
          <w:p w14:paraId="7BAB108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只</w:t>
            </w:r>
          </w:p>
        </w:tc>
        <w:tc>
          <w:tcPr>
            <w:tcW w:w="398" w:type="pct"/>
            <w:noWrap w:val="0"/>
            <w:vAlign w:val="center"/>
          </w:tcPr>
          <w:p w14:paraId="141234C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0.4</w:t>
            </w:r>
          </w:p>
        </w:tc>
        <w:tc>
          <w:tcPr>
            <w:tcW w:w="1671" w:type="pct"/>
            <w:noWrap w:val="0"/>
            <w:vAlign w:val="center"/>
          </w:tcPr>
          <w:p w14:paraId="0292BBB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1.采用医用聚甲醛材料制成，其弹力不小于10N，该产品以无菌状态提供，经环氧乙烷灭菌。一次性使用。</w:t>
            </w:r>
          </w:p>
        </w:tc>
        <w:tc>
          <w:tcPr>
            <w:tcW w:w="234" w:type="pct"/>
            <w:noWrap w:val="0"/>
            <w:vAlign w:val="center"/>
          </w:tcPr>
          <w:p w14:paraId="7CD4D78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1EB54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167D11A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445" w:type="pct"/>
            <w:noWrap w:val="0"/>
            <w:vAlign w:val="center"/>
          </w:tcPr>
          <w:p w14:paraId="7CB5AEE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一次性使用输尿管导管</w:t>
            </w:r>
          </w:p>
        </w:tc>
        <w:tc>
          <w:tcPr>
            <w:tcW w:w="235" w:type="pct"/>
            <w:noWrap w:val="0"/>
            <w:vAlign w:val="center"/>
          </w:tcPr>
          <w:p w14:paraId="1F9B911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57894DD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27C6985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F3-F8/支</w:t>
            </w:r>
          </w:p>
        </w:tc>
        <w:tc>
          <w:tcPr>
            <w:tcW w:w="411" w:type="pct"/>
            <w:noWrap w:val="0"/>
            <w:vAlign w:val="center"/>
          </w:tcPr>
          <w:p w14:paraId="0CE621E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2498A4C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4.4</w:t>
            </w:r>
          </w:p>
        </w:tc>
        <w:tc>
          <w:tcPr>
            <w:tcW w:w="1671" w:type="pct"/>
            <w:noWrap w:val="0"/>
            <w:vAlign w:val="center"/>
          </w:tcPr>
          <w:p w14:paraId="2EEE855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1.产品采用</w:t>
            </w:r>
            <w:r>
              <w:rPr>
                <w:rFonts w:hint="eastAsia" w:ascii="宋体" w:hAnsi="宋体" w:eastAsia="宋体" w:cs="宋体"/>
                <w:sz w:val="21"/>
                <w:szCs w:val="21"/>
                <w:vertAlign w:val="baseline"/>
                <w:lang w:val="en-US" w:eastAsia="zh-CN"/>
              </w:rPr>
              <w:fldChar w:fldCharType="begin"/>
            </w:r>
            <w:r>
              <w:rPr>
                <w:rFonts w:hint="eastAsia" w:ascii="宋体" w:hAnsi="宋体" w:eastAsia="宋体" w:cs="宋体"/>
                <w:sz w:val="21"/>
                <w:szCs w:val="21"/>
                <w:vertAlign w:val="baseline"/>
                <w:lang w:val="en-US" w:eastAsia="zh-CN"/>
              </w:rPr>
              <w:instrText xml:space="preserve"> HYPERLINK "https://www.wzisps.org.cn/Bz/Detail/E18B7BB7-BB3C-4187-AF88-1007A269120C" \t "https://www.wzisps.org.cn/Bz/_blank" </w:instrText>
            </w:r>
            <w:r>
              <w:rPr>
                <w:rFonts w:hint="eastAsia" w:ascii="宋体" w:hAnsi="宋体" w:eastAsia="宋体" w:cs="宋体"/>
                <w:sz w:val="21"/>
                <w:szCs w:val="21"/>
                <w:vertAlign w:val="baseline"/>
                <w:lang w:val="en-US" w:eastAsia="zh-CN"/>
              </w:rPr>
              <w:fldChar w:fldCharType="separate"/>
            </w:r>
            <w:r>
              <w:rPr>
                <w:rFonts w:hint="eastAsia" w:ascii="宋体" w:hAnsi="宋体" w:eastAsia="宋体" w:cs="宋体"/>
                <w:sz w:val="21"/>
                <w:szCs w:val="21"/>
                <w:vertAlign w:val="baseline"/>
                <w:lang w:val="en-US" w:eastAsia="zh-CN"/>
              </w:rPr>
              <w:t>GB/T 15593-2020</w:t>
            </w:r>
            <w:r>
              <w:rPr>
                <w:rFonts w:hint="eastAsia" w:ascii="宋体" w:hAnsi="宋体" w:eastAsia="宋体" w:cs="宋体"/>
                <w:sz w:val="21"/>
                <w:szCs w:val="21"/>
                <w:vertAlign w:val="baseline"/>
                <w:lang w:val="en-US" w:eastAsia="zh-CN"/>
              </w:rPr>
              <w:fldChar w:fldCharType="end"/>
            </w:r>
            <w:r>
              <w:rPr>
                <w:rFonts w:hint="eastAsia" w:ascii="宋体" w:hAnsi="宋体" w:eastAsia="宋体" w:cs="宋体"/>
                <w:sz w:val="21"/>
                <w:szCs w:val="21"/>
                <w:vertAlign w:val="baseline"/>
                <w:lang w:val="en-US" w:eastAsia="zh-CN"/>
              </w:rPr>
              <w:t>《输血(液)、注射器具用软聚氯乙烯塑料》规定的原材料制造</w:t>
            </w:r>
          </w:p>
        </w:tc>
        <w:tc>
          <w:tcPr>
            <w:tcW w:w="234" w:type="pct"/>
            <w:noWrap w:val="0"/>
            <w:vAlign w:val="center"/>
          </w:tcPr>
          <w:p w14:paraId="092C632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2E5ED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974876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23</w:t>
            </w:r>
          </w:p>
        </w:tc>
        <w:tc>
          <w:tcPr>
            <w:tcW w:w="445" w:type="pct"/>
            <w:noWrap w:val="0"/>
            <w:vAlign w:val="center"/>
          </w:tcPr>
          <w:p w14:paraId="1B3C080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一次性使用高频手术电极</w:t>
            </w:r>
          </w:p>
        </w:tc>
        <w:tc>
          <w:tcPr>
            <w:tcW w:w="235" w:type="pct"/>
            <w:noWrap w:val="0"/>
            <w:vAlign w:val="center"/>
          </w:tcPr>
          <w:p w14:paraId="34AB25E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484FB43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7FB6B99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w:t>
            </w:r>
          </w:p>
          <w:p w14:paraId="284CF28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p>
        </w:tc>
        <w:tc>
          <w:tcPr>
            <w:tcW w:w="411" w:type="pct"/>
            <w:noWrap w:val="0"/>
            <w:vAlign w:val="center"/>
          </w:tcPr>
          <w:p w14:paraId="5753EFE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把</w:t>
            </w:r>
          </w:p>
        </w:tc>
        <w:tc>
          <w:tcPr>
            <w:tcW w:w="398" w:type="pct"/>
            <w:noWrap w:val="0"/>
            <w:vAlign w:val="center"/>
          </w:tcPr>
          <w:p w14:paraId="54746AF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1671" w:type="pct"/>
            <w:noWrap w:val="0"/>
            <w:vAlign w:val="center"/>
          </w:tcPr>
          <w:p w14:paraId="59B163B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1.★适用范围:分别供临床进行切割、凝血或两者兼用的手术用。</w:t>
            </w:r>
          </w:p>
          <w:p w14:paraId="2FCAC7C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2.组成:手控电极由刀头、柄部、插头、电缆线、手动按钮组成。</w:t>
            </w:r>
          </w:p>
          <w:p w14:paraId="217922B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3.材质:电极的柄部及手动按钮采用 ABS 或其它无毒塑料制成，刀头采用不锈钢材料制成，电缆线采用柔软性好的高频电缆线制成。一次性使用，无菌包装。</w:t>
            </w:r>
          </w:p>
          <w:p w14:paraId="65E458C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p>
        </w:tc>
        <w:tc>
          <w:tcPr>
            <w:tcW w:w="234" w:type="pct"/>
            <w:noWrap w:val="0"/>
            <w:vAlign w:val="center"/>
          </w:tcPr>
          <w:p w14:paraId="25ED1FA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6BAE2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726362B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w:t>
            </w:r>
          </w:p>
        </w:tc>
        <w:tc>
          <w:tcPr>
            <w:tcW w:w="445" w:type="pct"/>
            <w:noWrap w:val="0"/>
            <w:vAlign w:val="center"/>
          </w:tcPr>
          <w:p w14:paraId="3D35B35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一次性使用肝素帽</w:t>
            </w:r>
          </w:p>
        </w:tc>
        <w:tc>
          <w:tcPr>
            <w:tcW w:w="235" w:type="pct"/>
            <w:noWrap w:val="0"/>
            <w:vAlign w:val="center"/>
          </w:tcPr>
          <w:p w14:paraId="399AF6D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264BEF2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45BADC3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肝素帽/1支</w:t>
            </w:r>
          </w:p>
        </w:tc>
        <w:tc>
          <w:tcPr>
            <w:tcW w:w="411" w:type="pct"/>
            <w:noWrap w:val="0"/>
            <w:vAlign w:val="center"/>
          </w:tcPr>
          <w:p w14:paraId="6D82DE1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0B2DEFD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1671" w:type="pct"/>
            <w:noWrap w:val="0"/>
            <w:vAlign w:val="center"/>
          </w:tcPr>
          <w:p w14:paraId="32067F4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1.产品由输液帽长接头、胶垫(胶帽)组成。</w:t>
            </w:r>
          </w:p>
        </w:tc>
        <w:tc>
          <w:tcPr>
            <w:tcW w:w="234" w:type="pct"/>
            <w:noWrap w:val="0"/>
            <w:vAlign w:val="center"/>
          </w:tcPr>
          <w:p w14:paraId="5DE97B9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63F7E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6A851BA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25</w:t>
            </w:r>
          </w:p>
        </w:tc>
        <w:tc>
          <w:tcPr>
            <w:tcW w:w="445" w:type="pct"/>
            <w:noWrap w:val="0"/>
            <w:vAlign w:val="center"/>
          </w:tcPr>
          <w:p w14:paraId="354047F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一次性使用鼻氧管</w:t>
            </w:r>
          </w:p>
        </w:tc>
        <w:tc>
          <w:tcPr>
            <w:tcW w:w="235" w:type="pct"/>
            <w:noWrap w:val="0"/>
            <w:vAlign w:val="center"/>
          </w:tcPr>
          <w:p w14:paraId="4486F0B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3C1CADB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71718FE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双鼻架5米/支</w:t>
            </w:r>
          </w:p>
        </w:tc>
        <w:tc>
          <w:tcPr>
            <w:tcW w:w="411" w:type="pct"/>
            <w:noWrap w:val="0"/>
            <w:vAlign w:val="center"/>
          </w:tcPr>
          <w:p w14:paraId="0637524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19CE6DB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2.5</w:t>
            </w:r>
          </w:p>
        </w:tc>
        <w:tc>
          <w:tcPr>
            <w:tcW w:w="1671" w:type="pct"/>
            <w:noWrap w:val="0"/>
            <w:vAlign w:val="center"/>
          </w:tcPr>
          <w:p w14:paraId="48E8768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1.一次性使用鼻氧管由管路、锥型接头、导管、三通接头、挂钩、鼻架组成，该产品以无菌状态提供，经环氧乙烷灭菌，一次性使用。</w:t>
            </w:r>
          </w:p>
        </w:tc>
        <w:tc>
          <w:tcPr>
            <w:tcW w:w="234" w:type="pct"/>
            <w:noWrap w:val="0"/>
            <w:vAlign w:val="center"/>
          </w:tcPr>
          <w:p w14:paraId="57683AB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7AD01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795DA6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26</w:t>
            </w:r>
          </w:p>
        </w:tc>
        <w:tc>
          <w:tcPr>
            <w:tcW w:w="445" w:type="pct"/>
            <w:noWrap w:val="0"/>
            <w:vAlign w:val="center"/>
          </w:tcPr>
          <w:p w14:paraId="767F9A7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一次性使用无菌手术膜</w:t>
            </w:r>
          </w:p>
        </w:tc>
        <w:tc>
          <w:tcPr>
            <w:tcW w:w="235" w:type="pct"/>
            <w:noWrap w:val="0"/>
            <w:vAlign w:val="center"/>
          </w:tcPr>
          <w:p w14:paraId="1AC7732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3A83793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6D23D61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45cm×45cm/片</w:t>
            </w:r>
          </w:p>
        </w:tc>
        <w:tc>
          <w:tcPr>
            <w:tcW w:w="411" w:type="pct"/>
            <w:noWrap w:val="0"/>
            <w:vAlign w:val="center"/>
          </w:tcPr>
          <w:p w14:paraId="625DA6D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c>
          <w:tcPr>
            <w:tcW w:w="398" w:type="pct"/>
            <w:noWrap w:val="0"/>
            <w:vAlign w:val="center"/>
          </w:tcPr>
          <w:p w14:paraId="0F45596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17.6</w:t>
            </w:r>
          </w:p>
        </w:tc>
        <w:tc>
          <w:tcPr>
            <w:tcW w:w="1671" w:type="pct"/>
            <w:noWrap w:val="0"/>
            <w:vAlign w:val="center"/>
          </w:tcPr>
          <w:p w14:paraId="7BAD576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1.一次性使用无菌手术膜为D型，D型是由聚乙烯膜(PE膜)基材上涂敷压敏胶，上置离型纸制成。</w:t>
            </w:r>
          </w:p>
        </w:tc>
        <w:tc>
          <w:tcPr>
            <w:tcW w:w="234" w:type="pct"/>
            <w:noWrap w:val="0"/>
            <w:vAlign w:val="center"/>
          </w:tcPr>
          <w:p w14:paraId="2A31E2C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537A9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08EFFD6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27</w:t>
            </w:r>
          </w:p>
        </w:tc>
        <w:tc>
          <w:tcPr>
            <w:tcW w:w="445" w:type="pct"/>
            <w:noWrap w:val="0"/>
            <w:vAlign w:val="center"/>
          </w:tcPr>
          <w:p w14:paraId="1A33023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一次性使用无菌手术膜</w:t>
            </w:r>
          </w:p>
        </w:tc>
        <w:tc>
          <w:tcPr>
            <w:tcW w:w="235" w:type="pct"/>
            <w:noWrap w:val="0"/>
            <w:vAlign w:val="center"/>
          </w:tcPr>
          <w:p w14:paraId="7B99C8D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0F0E521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01A53C2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30cm×45cm/片</w:t>
            </w:r>
          </w:p>
        </w:tc>
        <w:tc>
          <w:tcPr>
            <w:tcW w:w="411" w:type="pct"/>
            <w:noWrap w:val="0"/>
            <w:vAlign w:val="center"/>
          </w:tcPr>
          <w:p w14:paraId="748EB99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c>
          <w:tcPr>
            <w:tcW w:w="398" w:type="pct"/>
            <w:noWrap w:val="0"/>
            <w:vAlign w:val="center"/>
          </w:tcPr>
          <w:p w14:paraId="33ACEE0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7.8</w:t>
            </w:r>
          </w:p>
        </w:tc>
        <w:tc>
          <w:tcPr>
            <w:tcW w:w="1671" w:type="pct"/>
            <w:noWrap w:val="0"/>
            <w:vAlign w:val="center"/>
          </w:tcPr>
          <w:p w14:paraId="7648B03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1.一次性使用无菌手术膜为D型，D型是由聚乙烯膜(PE膜)基材上涂敷压敏胶，上置离型纸制成。</w:t>
            </w:r>
          </w:p>
        </w:tc>
        <w:tc>
          <w:tcPr>
            <w:tcW w:w="234" w:type="pct"/>
            <w:noWrap w:val="0"/>
            <w:vAlign w:val="center"/>
          </w:tcPr>
          <w:p w14:paraId="2794C5F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2FD91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DCA3B0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28</w:t>
            </w:r>
          </w:p>
        </w:tc>
        <w:tc>
          <w:tcPr>
            <w:tcW w:w="445" w:type="pct"/>
            <w:noWrap w:val="0"/>
            <w:vAlign w:val="center"/>
          </w:tcPr>
          <w:p w14:paraId="52EF788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一次性医用无菌敷贴</w:t>
            </w:r>
          </w:p>
        </w:tc>
        <w:tc>
          <w:tcPr>
            <w:tcW w:w="235" w:type="pct"/>
            <w:noWrap w:val="0"/>
            <w:vAlign w:val="center"/>
          </w:tcPr>
          <w:p w14:paraId="0CFBEBC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6583E88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08BC983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IV型  6cm*7cm/片</w:t>
            </w:r>
          </w:p>
        </w:tc>
        <w:tc>
          <w:tcPr>
            <w:tcW w:w="411" w:type="pct"/>
            <w:noWrap w:val="0"/>
            <w:vAlign w:val="center"/>
          </w:tcPr>
          <w:p w14:paraId="3575026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c>
          <w:tcPr>
            <w:tcW w:w="398" w:type="pct"/>
            <w:noWrap w:val="0"/>
            <w:vAlign w:val="center"/>
          </w:tcPr>
          <w:p w14:paraId="3CC47AA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671" w:type="pct"/>
            <w:noWrap w:val="0"/>
            <w:vAlign w:val="center"/>
          </w:tcPr>
          <w:p w14:paraId="72CA2CA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1.IV型产品即自粘创面敷贴，是由无纺布上涂有医用压敏胶制成，一面有离型纸保护，可在无纺布基材覆上吸收垫，吸收垫材料为人造纤维。</w:t>
            </w:r>
          </w:p>
        </w:tc>
        <w:tc>
          <w:tcPr>
            <w:tcW w:w="234" w:type="pct"/>
            <w:noWrap w:val="0"/>
            <w:vAlign w:val="center"/>
          </w:tcPr>
          <w:p w14:paraId="0DF7740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397FC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4E5AF1D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29</w:t>
            </w:r>
          </w:p>
        </w:tc>
        <w:tc>
          <w:tcPr>
            <w:tcW w:w="445" w:type="pct"/>
            <w:noWrap w:val="0"/>
            <w:vAlign w:val="center"/>
          </w:tcPr>
          <w:p w14:paraId="449D346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一次性医用无菌敷贴</w:t>
            </w:r>
          </w:p>
        </w:tc>
        <w:tc>
          <w:tcPr>
            <w:tcW w:w="235" w:type="pct"/>
            <w:noWrap w:val="0"/>
            <w:vAlign w:val="center"/>
          </w:tcPr>
          <w:p w14:paraId="58DE9AD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08ED270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59633B9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IV型 9cm*25cm/片</w:t>
            </w:r>
          </w:p>
        </w:tc>
        <w:tc>
          <w:tcPr>
            <w:tcW w:w="411" w:type="pct"/>
            <w:noWrap w:val="0"/>
            <w:vAlign w:val="center"/>
          </w:tcPr>
          <w:p w14:paraId="3434DFD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c>
          <w:tcPr>
            <w:tcW w:w="398" w:type="pct"/>
            <w:noWrap w:val="0"/>
            <w:vAlign w:val="center"/>
          </w:tcPr>
          <w:p w14:paraId="0445D65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5.5</w:t>
            </w:r>
          </w:p>
        </w:tc>
        <w:tc>
          <w:tcPr>
            <w:tcW w:w="1671" w:type="pct"/>
            <w:noWrap w:val="0"/>
            <w:vAlign w:val="center"/>
          </w:tcPr>
          <w:p w14:paraId="010AAA3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1.IV型产品即自粘创面敷贴，是由无纺布上涂有医用压敏胶制成，一面有离型纸保护，可在无纺布基材覆上吸收垫，吸收垫材料为人造纤维。</w:t>
            </w:r>
          </w:p>
        </w:tc>
        <w:tc>
          <w:tcPr>
            <w:tcW w:w="234" w:type="pct"/>
            <w:noWrap w:val="0"/>
            <w:vAlign w:val="center"/>
          </w:tcPr>
          <w:p w14:paraId="6441A10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59210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06F332B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30</w:t>
            </w:r>
          </w:p>
        </w:tc>
        <w:tc>
          <w:tcPr>
            <w:tcW w:w="445" w:type="pct"/>
            <w:noWrap w:val="0"/>
            <w:vAlign w:val="center"/>
          </w:tcPr>
          <w:p w14:paraId="4D99A45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一次性医用无菌敷贴</w:t>
            </w:r>
          </w:p>
        </w:tc>
        <w:tc>
          <w:tcPr>
            <w:tcW w:w="235" w:type="pct"/>
            <w:noWrap w:val="0"/>
            <w:vAlign w:val="center"/>
          </w:tcPr>
          <w:p w14:paraId="0AC13AF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72E1A88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0CE0255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IV型 9cm*15cm/片</w:t>
            </w:r>
          </w:p>
        </w:tc>
        <w:tc>
          <w:tcPr>
            <w:tcW w:w="411" w:type="pct"/>
            <w:noWrap w:val="0"/>
            <w:vAlign w:val="center"/>
          </w:tcPr>
          <w:p w14:paraId="202F263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c>
          <w:tcPr>
            <w:tcW w:w="398" w:type="pct"/>
            <w:noWrap w:val="0"/>
            <w:vAlign w:val="center"/>
          </w:tcPr>
          <w:p w14:paraId="1DA2DDC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3.15</w:t>
            </w:r>
          </w:p>
        </w:tc>
        <w:tc>
          <w:tcPr>
            <w:tcW w:w="1671" w:type="pct"/>
            <w:noWrap w:val="0"/>
            <w:vAlign w:val="center"/>
          </w:tcPr>
          <w:p w14:paraId="57F606A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1.IV型产品即自粘创面敷贴，是由无纺布上涂有医用压敏胶制成，一面有离型纸保护，可在无纺布基材覆上吸收垫，吸收垫材料为人造纤维。</w:t>
            </w:r>
          </w:p>
        </w:tc>
        <w:tc>
          <w:tcPr>
            <w:tcW w:w="234" w:type="pct"/>
            <w:noWrap w:val="0"/>
            <w:vAlign w:val="center"/>
          </w:tcPr>
          <w:p w14:paraId="3FEA256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28171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5568273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31</w:t>
            </w:r>
          </w:p>
        </w:tc>
        <w:tc>
          <w:tcPr>
            <w:tcW w:w="445" w:type="pct"/>
            <w:noWrap w:val="0"/>
            <w:vAlign w:val="center"/>
          </w:tcPr>
          <w:p w14:paraId="5D345CC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一次性医用无菌敷贴</w:t>
            </w:r>
          </w:p>
        </w:tc>
        <w:tc>
          <w:tcPr>
            <w:tcW w:w="235" w:type="pct"/>
            <w:noWrap w:val="0"/>
            <w:vAlign w:val="center"/>
          </w:tcPr>
          <w:p w14:paraId="4D01EE1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4122D38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4BF4DA4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IV型 9cm*20cm/片</w:t>
            </w:r>
          </w:p>
        </w:tc>
        <w:tc>
          <w:tcPr>
            <w:tcW w:w="411" w:type="pct"/>
            <w:noWrap w:val="0"/>
            <w:vAlign w:val="center"/>
          </w:tcPr>
          <w:p w14:paraId="5DFE14D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c>
          <w:tcPr>
            <w:tcW w:w="398" w:type="pct"/>
            <w:noWrap w:val="0"/>
            <w:vAlign w:val="center"/>
          </w:tcPr>
          <w:p w14:paraId="032DF9E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c>
          <w:tcPr>
            <w:tcW w:w="1671" w:type="pct"/>
            <w:noWrap w:val="0"/>
            <w:vAlign w:val="center"/>
          </w:tcPr>
          <w:p w14:paraId="773ADCE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1.IV型产品即自粘创面敷贴，是由无纺布上涂有医用压敏胶制成，一面有离型纸保护，可在无纺布基材覆上吸收垫，吸收垫材料为人造纤维。</w:t>
            </w:r>
          </w:p>
        </w:tc>
        <w:tc>
          <w:tcPr>
            <w:tcW w:w="234" w:type="pct"/>
            <w:noWrap w:val="0"/>
            <w:vAlign w:val="center"/>
          </w:tcPr>
          <w:p w14:paraId="736D591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0BFC7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0CD66F4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32</w:t>
            </w:r>
          </w:p>
        </w:tc>
        <w:tc>
          <w:tcPr>
            <w:tcW w:w="445" w:type="pct"/>
            <w:noWrap w:val="0"/>
            <w:vAlign w:val="center"/>
          </w:tcPr>
          <w:p w14:paraId="3E1BB41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一次性使用备皮刀</w:t>
            </w:r>
          </w:p>
        </w:tc>
        <w:tc>
          <w:tcPr>
            <w:tcW w:w="235" w:type="pct"/>
            <w:noWrap w:val="0"/>
            <w:vAlign w:val="center"/>
          </w:tcPr>
          <w:p w14:paraId="07E236A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724A1E6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688AF70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双面/把</w:t>
            </w:r>
          </w:p>
        </w:tc>
        <w:tc>
          <w:tcPr>
            <w:tcW w:w="411" w:type="pct"/>
            <w:noWrap w:val="0"/>
            <w:vAlign w:val="center"/>
          </w:tcPr>
          <w:p w14:paraId="6AEC850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把</w:t>
            </w:r>
          </w:p>
        </w:tc>
        <w:tc>
          <w:tcPr>
            <w:tcW w:w="398" w:type="pct"/>
            <w:noWrap w:val="0"/>
            <w:vAlign w:val="center"/>
          </w:tcPr>
          <w:p w14:paraId="06867D5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1.69</w:t>
            </w:r>
          </w:p>
        </w:tc>
        <w:tc>
          <w:tcPr>
            <w:tcW w:w="1671" w:type="pct"/>
            <w:noWrap w:val="0"/>
            <w:vAlign w:val="center"/>
          </w:tcPr>
          <w:p w14:paraId="654D287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1.由刀架、刀片和顶盖组成。该产品以无菌状态提供，经环氧乙烷灭菌，一次性使用。</w:t>
            </w:r>
          </w:p>
        </w:tc>
        <w:tc>
          <w:tcPr>
            <w:tcW w:w="234" w:type="pct"/>
            <w:noWrap w:val="0"/>
            <w:vAlign w:val="center"/>
          </w:tcPr>
          <w:p w14:paraId="4E41A47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79148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081D4F7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33</w:t>
            </w:r>
          </w:p>
        </w:tc>
        <w:tc>
          <w:tcPr>
            <w:tcW w:w="445" w:type="pct"/>
            <w:noWrap w:val="0"/>
            <w:vAlign w:val="center"/>
          </w:tcPr>
          <w:p w14:paraId="5EA382E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一次性使用口腔护理包</w:t>
            </w:r>
          </w:p>
        </w:tc>
        <w:tc>
          <w:tcPr>
            <w:tcW w:w="235" w:type="pct"/>
            <w:noWrap w:val="0"/>
            <w:vAlign w:val="center"/>
          </w:tcPr>
          <w:p w14:paraId="1ADABEC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2027F07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57339A8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1型/套</w:t>
            </w:r>
          </w:p>
        </w:tc>
        <w:tc>
          <w:tcPr>
            <w:tcW w:w="411" w:type="pct"/>
            <w:noWrap w:val="0"/>
            <w:vAlign w:val="center"/>
          </w:tcPr>
          <w:p w14:paraId="05143C5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398" w:type="pct"/>
            <w:noWrap w:val="0"/>
            <w:vAlign w:val="center"/>
          </w:tcPr>
          <w:p w14:paraId="5FB7B71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5.26</w:t>
            </w:r>
          </w:p>
        </w:tc>
        <w:tc>
          <w:tcPr>
            <w:tcW w:w="1671" w:type="pct"/>
            <w:noWrap w:val="0"/>
            <w:vAlign w:val="center"/>
          </w:tcPr>
          <w:p w14:paraId="7C4A15C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w:t>
            </w:r>
            <w:r>
              <w:rPr>
                <w:rFonts w:hint="eastAsia" w:ascii="宋体" w:hAnsi="宋体" w:eastAsia="宋体" w:cs="宋体"/>
                <w:color w:val="FF0000"/>
                <w:sz w:val="21"/>
                <w:szCs w:val="21"/>
                <w:vertAlign w:val="baseline"/>
                <w:lang w:val="en-US" w:eastAsia="zh-CN"/>
              </w:rPr>
              <w:t>包括</w:t>
            </w:r>
            <w:r>
              <w:rPr>
                <w:rFonts w:hint="eastAsia" w:ascii="宋体" w:hAnsi="宋体" w:eastAsia="宋体" w:cs="宋体"/>
                <w:sz w:val="21"/>
                <w:szCs w:val="21"/>
                <w:vertAlign w:val="baseline"/>
                <w:lang w:val="en-US" w:eastAsia="zh-CN"/>
              </w:rPr>
              <w:t>托盘、金属镊子、塑料镊子、压舌板、纱布块和棉球组成；产品经环氢乙烷灭菌，无菌。</w:t>
            </w:r>
          </w:p>
        </w:tc>
        <w:tc>
          <w:tcPr>
            <w:tcW w:w="234" w:type="pct"/>
            <w:noWrap w:val="0"/>
            <w:vAlign w:val="center"/>
          </w:tcPr>
          <w:p w14:paraId="7AF5D72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0E346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21584AA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34</w:t>
            </w:r>
          </w:p>
        </w:tc>
        <w:tc>
          <w:tcPr>
            <w:tcW w:w="445" w:type="pct"/>
            <w:noWrap w:val="0"/>
            <w:vAlign w:val="center"/>
          </w:tcPr>
          <w:p w14:paraId="01D6AA2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一次性使用吸痰管</w:t>
            </w:r>
          </w:p>
        </w:tc>
        <w:tc>
          <w:tcPr>
            <w:tcW w:w="235" w:type="pct"/>
            <w:noWrap w:val="0"/>
            <w:vAlign w:val="center"/>
          </w:tcPr>
          <w:p w14:paraId="72716B9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6AE44ED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5103F2D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普通吸痰管 F8/支</w:t>
            </w:r>
          </w:p>
        </w:tc>
        <w:tc>
          <w:tcPr>
            <w:tcW w:w="411" w:type="pct"/>
            <w:noWrap w:val="0"/>
            <w:vAlign w:val="center"/>
          </w:tcPr>
          <w:p w14:paraId="251991B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6062713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1.98</w:t>
            </w:r>
          </w:p>
        </w:tc>
        <w:tc>
          <w:tcPr>
            <w:tcW w:w="1671" w:type="pct"/>
            <w:noWrap w:val="0"/>
            <w:vAlign w:val="center"/>
          </w:tcPr>
          <w:p w14:paraId="547BE0B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1.由管路(塑料PVC管路和医用级硅胶管路)和锥头(喇叭式、手控式、飞机头式)组成。本品应无菌。</w:t>
            </w:r>
          </w:p>
        </w:tc>
        <w:tc>
          <w:tcPr>
            <w:tcW w:w="234" w:type="pct"/>
            <w:noWrap w:val="0"/>
            <w:vAlign w:val="center"/>
          </w:tcPr>
          <w:p w14:paraId="6ECA7A3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5BFD5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63F4699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35</w:t>
            </w:r>
          </w:p>
        </w:tc>
        <w:tc>
          <w:tcPr>
            <w:tcW w:w="445" w:type="pct"/>
            <w:noWrap w:val="0"/>
            <w:vAlign w:val="center"/>
          </w:tcPr>
          <w:p w14:paraId="17ED5A1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微量泵延长管</w:t>
            </w:r>
          </w:p>
        </w:tc>
        <w:tc>
          <w:tcPr>
            <w:tcW w:w="235" w:type="pct"/>
            <w:noWrap w:val="0"/>
            <w:vAlign w:val="center"/>
          </w:tcPr>
          <w:p w14:paraId="6E6D214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511ACAD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6B1A173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 2.0*1500mm/支</w:t>
            </w:r>
          </w:p>
          <w:p w14:paraId="68AA906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普通型</w:t>
            </w:r>
          </w:p>
        </w:tc>
        <w:tc>
          <w:tcPr>
            <w:tcW w:w="411" w:type="pct"/>
            <w:noWrap w:val="0"/>
            <w:vAlign w:val="center"/>
          </w:tcPr>
          <w:p w14:paraId="7C5985A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24E04FB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0.89</w:t>
            </w:r>
          </w:p>
        </w:tc>
        <w:tc>
          <w:tcPr>
            <w:tcW w:w="1671" w:type="pct"/>
            <w:noWrap w:val="0"/>
            <w:vAlign w:val="center"/>
          </w:tcPr>
          <w:p w14:paraId="5C06D83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1.由内圆锥接头、管路、夹子(可选)、药液过滤器、外圆锥接头、护帽(可选)构成。性能：无菌、无热原。经环氧乙烷灭菌。</w:t>
            </w:r>
          </w:p>
        </w:tc>
        <w:tc>
          <w:tcPr>
            <w:tcW w:w="234" w:type="pct"/>
            <w:noWrap w:val="0"/>
            <w:vAlign w:val="center"/>
          </w:tcPr>
          <w:p w14:paraId="0E4D110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4A0E1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1B474E6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36</w:t>
            </w:r>
          </w:p>
        </w:tc>
        <w:tc>
          <w:tcPr>
            <w:tcW w:w="445" w:type="pct"/>
            <w:noWrap w:val="0"/>
            <w:vAlign w:val="center"/>
          </w:tcPr>
          <w:p w14:paraId="5FC1C51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灭菌凡士林纱布</w:t>
            </w:r>
          </w:p>
        </w:tc>
        <w:tc>
          <w:tcPr>
            <w:tcW w:w="235" w:type="pct"/>
            <w:noWrap w:val="0"/>
            <w:vAlign w:val="center"/>
          </w:tcPr>
          <w:p w14:paraId="5DDD229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6375B75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74A762D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10cm*10cm/片</w:t>
            </w:r>
          </w:p>
        </w:tc>
        <w:tc>
          <w:tcPr>
            <w:tcW w:w="411" w:type="pct"/>
            <w:noWrap w:val="0"/>
            <w:vAlign w:val="center"/>
          </w:tcPr>
          <w:p w14:paraId="572A39D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c>
          <w:tcPr>
            <w:tcW w:w="398" w:type="pct"/>
            <w:noWrap w:val="0"/>
            <w:vAlign w:val="center"/>
          </w:tcPr>
          <w:p w14:paraId="3A40CBB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1.56</w:t>
            </w:r>
          </w:p>
        </w:tc>
        <w:tc>
          <w:tcPr>
            <w:tcW w:w="1671" w:type="pct"/>
            <w:noWrap w:val="0"/>
            <w:vAlign w:val="center"/>
          </w:tcPr>
          <w:p w14:paraId="1B86603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1.由医用脱脂纱布、凡士林油和隔离纸组成。经辐照灭菌，一次性使用。</w:t>
            </w:r>
          </w:p>
        </w:tc>
        <w:tc>
          <w:tcPr>
            <w:tcW w:w="234" w:type="pct"/>
            <w:noWrap w:val="0"/>
            <w:vAlign w:val="center"/>
          </w:tcPr>
          <w:p w14:paraId="625AE06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29CCB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680EBC2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37</w:t>
            </w:r>
          </w:p>
        </w:tc>
        <w:tc>
          <w:tcPr>
            <w:tcW w:w="445" w:type="pct"/>
            <w:noWrap w:val="0"/>
            <w:vAlign w:val="center"/>
          </w:tcPr>
          <w:p w14:paraId="1E3DA03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可控式吸痰管</w:t>
            </w:r>
          </w:p>
        </w:tc>
        <w:tc>
          <w:tcPr>
            <w:tcW w:w="235" w:type="pct"/>
            <w:noWrap w:val="0"/>
            <w:vAlign w:val="center"/>
          </w:tcPr>
          <w:p w14:paraId="03554F3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289EBB1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4E76D5E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 痰液收集器 8F/12F/个</w:t>
            </w:r>
          </w:p>
        </w:tc>
        <w:tc>
          <w:tcPr>
            <w:tcW w:w="411" w:type="pct"/>
            <w:noWrap w:val="0"/>
            <w:vAlign w:val="center"/>
          </w:tcPr>
          <w:p w14:paraId="131C051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398" w:type="pct"/>
            <w:noWrap w:val="0"/>
            <w:vAlign w:val="center"/>
          </w:tcPr>
          <w:p w14:paraId="249692F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4.52</w:t>
            </w:r>
          </w:p>
        </w:tc>
        <w:tc>
          <w:tcPr>
            <w:tcW w:w="1671" w:type="pct"/>
            <w:noWrap w:val="0"/>
            <w:vAlign w:val="center"/>
          </w:tcPr>
          <w:p w14:paraId="5087CD5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1.该产品主要由医用高分子材料聚氯乙烯制成，由欧式接头、E三通接头、台形接头、吸痰瓶、手套、导管、牙刷头套、手柄、海绵头、输液接头组成。该产品为无菌提供，一次性使用。</w:t>
            </w:r>
          </w:p>
        </w:tc>
        <w:tc>
          <w:tcPr>
            <w:tcW w:w="234" w:type="pct"/>
            <w:noWrap w:val="0"/>
            <w:vAlign w:val="center"/>
          </w:tcPr>
          <w:p w14:paraId="0DE197F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55327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BF144B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38</w:t>
            </w:r>
          </w:p>
        </w:tc>
        <w:tc>
          <w:tcPr>
            <w:tcW w:w="445" w:type="pct"/>
            <w:noWrap w:val="0"/>
            <w:vAlign w:val="center"/>
          </w:tcPr>
          <w:p w14:paraId="229EAD3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无菌保护套</w:t>
            </w:r>
          </w:p>
        </w:tc>
        <w:tc>
          <w:tcPr>
            <w:tcW w:w="235" w:type="pct"/>
            <w:noWrap w:val="0"/>
            <w:vAlign w:val="center"/>
          </w:tcPr>
          <w:p w14:paraId="467E4F7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6098EB2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35DF064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14*200cm/套</w:t>
            </w:r>
          </w:p>
        </w:tc>
        <w:tc>
          <w:tcPr>
            <w:tcW w:w="411" w:type="pct"/>
            <w:noWrap w:val="0"/>
            <w:vAlign w:val="center"/>
          </w:tcPr>
          <w:p w14:paraId="2E7D38A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398" w:type="pct"/>
            <w:noWrap w:val="0"/>
            <w:vAlign w:val="center"/>
          </w:tcPr>
          <w:p w14:paraId="2D32DC4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7</w:t>
            </w:r>
          </w:p>
        </w:tc>
        <w:tc>
          <w:tcPr>
            <w:tcW w:w="1671" w:type="pct"/>
            <w:noWrap w:val="0"/>
            <w:vAlign w:val="center"/>
          </w:tcPr>
          <w:p w14:paraId="1207182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1.产品由PE膜与橡筋或PE膜与塑料套制成。</w:t>
            </w:r>
          </w:p>
        </w:tc>
        <w:tc>
          <w:tcPr>
            <w:tcW w:w="234" w:type="pct"/>
            <w:noWrap w:val="0"/>
            <w:vAlign w:val="center"/>
          </w:tcPr>
          <w:p w14:paraId="41380CC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4EBA2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7FB4885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39</w:t>
            </w:r>
          </w:p>
        </w:tc>
        <w:tc>
          <w:tcPr>
            <w:tcW w:w="445" w:type="pct"/>
            <w:noWrap w:val="0"/>
            <w:vAlign w:val="center"/>
          </w:tcPr>
          <w:p w14:paraId="7DCCACB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一次性使用乳胶导尿管</w:t>
            </w:r>
          </w:p>
        </w:tc>
        <w:tc>
          <w:tcPr>
            <w:tcW w:w="235" w:type="pct"/>
            <w:noWrap w:val="0"/>
            <w:vAlign w:val="center"/>
          </w:tcPr>
          <w:p w14:paraId="18BB1FE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318D334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7CAE787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单腔导尿管5.3mm(16Fr)/支</w:t>
            </w:r>
          </w:p>
        </w:tc>
        <w:tc>
          <w:tcPr>
            <w:tcW w:w="411" w:type="pct"/>
            <w:noWrap w:val="0"/>
            <w:vAlign w:val="center"/>
          </w:tcPr>
          <w:p w14:paraId="7686339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658E9A8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3.5</w:t>
            </w:r>
          </w:p>
        </w:tc>
        <w:tc>
          <w:tcPr>
            <w:tcW w:w="1671" w:type="pct"/>
            <w:noWrap w:val="0"/>
            <w:vAlign w:val="center"/>
          </w:tcPr>
          <w:p w14:paraId="5BF7B93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1.由天然胶乳为主要原材料制成，一次性使用乳胶导尿管由导尿管、助插内芯、导尿管塞组成。</w:t>
            </w:r>
          </w:p>
        </w:tc>
        <w:tc>
          <w:tcPr>
            <w:tcW w:w="234" w:type="pct"/>
            <w:noWrap w:val="0"/>
            <w:vAlign w:val="center"/>
          </w:tcPr>
          <w:p w14:paraId="687D4D1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2CD57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1BBF599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40</w:t>
            </w:r>
          </w:p>
        </w:tc>
        <w:tc>
          <w:tcPr>
            <w:tcW w:w="445" w:type="pct"/>
            <w:noWrap w:val="0"/>
            <w:vAlign w:val="center"/>
          </w:tcPr>
          <w:p w14:paraId="0DB7F71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卫生扫床刷套</w:t>
            </w:r>
          </w:p>
        </w:tc>
        <w:tc>
          <w:tcPr>
            <w:tcW w:w="235" w:type="pct"/>
            <w:noWrap w:val="0"/>
            <w:vAlign w:val="center"/>
          </w:tcPr>
          <w:p w14:paraId="74D3CE3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556F79C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31BB05F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刷套 10cm*25CM/张</w:t>
            </w:r>
          </w:p>
        </w:tc>
        <w:tc>
          <w:tcPr>
            <w:tcW w:w="411" w:type="pct"/>
            <w:noWrap w:val="0"/>
            <w:vAlign w:val="center"/>
          </w:tcPr>
          <w:p w14:paraId="7E3C0BB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张</w:t>
            </w:r>
          </w:p>
        </w:tc>
        <w:tc>
          <w:tcPr>
            <w:tcW w:w="398" w:type="pct"/>
            <w:noWrap w:val="0"/>
            <w:vAlign w:val="center"/>
          </w:tcPr>
          <w:p w14:paraId="06AAC16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0.42</w:t>
            </w:r>
          </w:p>
        </w:tc>
        <w:tc>
          <w:tcPr>
            <w:tcW w:w="1671" w:type="pct"/>
            <w:noWrap w:val="0"/>
            <w:vAlign w:val="center"/>
          </w:tcPr>
          <w:p w14:paraId="1E16BFF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1.高分子材料制品。</w:t>
            </w:r>
          </w:p>
        </w:tc>
        <w:tc>
          <w:tcPr>
            <w:tcW w:w="234" w:type="pct"/>
            <w:noWrap w:val="0"/>
            <w:vAlign w:val="center"/>
          </w:tcPr>
          <w:p w14:paraId="3F70901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2DB12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229" w:type="pct"/>
            <w:noWrap w:val="0"/>
            <w:vAlign w:val="center"/>
          </w:tcPr>
          <w:p w14:paraId="641F33A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41</w:t>
            </w:r>
          </w:p>
        </w:tc>
        <w:tc>
          <w:tcPr>
            <w:tcW w:w="445" w:type="pct"/>
            <w:noWrap w:val="0"/>
            <w:vAlign w:val="center"/>
          </w:tcPr>
          <w:p w14:paraId="3E518FF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扫床刷</w:t>
            </w:r>
          </w:p>
        </w:tc>
        <w:tc>
          <w:tcPr>
            <w:tcW w:w="235" w:type="pct"/>
            <w:noWrap w:val="0"/>
            <w:vAlign w:val="center"/>
          </w:tcPr>
          <w:p w14:paraId="675AFBC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444CFBD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74D40A7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10cm*25cm/个</w:t>
            </w:r>
          </w:p>
        </w:tc>
        <w:tc>
          <w:tcPr>
            <w:tcW w:w="411" w:type="pct"/>
            <w:noWrap w:val="0"/>
            <w:vAlign w:val="center"/>
          </w:tcPr>
          <w:p w14:paraId="5E2BF59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398" w:type="pct"/>
            <w:noWrap w:val="0"/>
            <w:vAlign w:val="center"/>
          </w:tcPr>
          <w:p w14:paraId="50E5973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28</w:t>
            </w:r>
          </w:p>
        </w:tc>
        <w:tc>
          <w:tcPr>
            <w:tcW w:w="1671" w:type="pct"/>
            <w:noWrap w:val="0"/>
            <w:vAlign w:val="center"/>
          </w:tcPr>
          <w:p w14:paraId="1848A4C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1.高分子材料制品。</w:t>
            </w:r>
          </w:p>
        </w:tc>
        <w:tc>
          <w:tcPr>
            <w:tcW w:w="234" w:type="pct"/>
            <w:noWrap w:val="0"/>
            <w:vAlign w:val="center"/>
          </w:tcPr>
          <w:p w14:paraId="112CCBD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7C62F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288EA89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42</w:t>
            </w:r>
          </w:p>
        </w:tc>
        <w:tc>
          <w:tcPr>
            <w:tcW w:w="445" w:type="pct"/>
            <w:noWrap w:val="0"/>
            <w:vAlign w:val="center"/>
          </w:tcPr>
          <w:p w14:paraId="1D37DD5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骨髓活检针</w:t>
            </w:r>
          </w:p>
        </w:tc>
        <w:tc>
          <w:tcPr>
            <w:tcW w:w="235" w:type="pct"/>
            <w:noWrap w:val="0"/>
            <w:vAlign w:val="center"/>
          </w:tcPr>
          <w:p w14:paraId="088C480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是</w:t>
            </w:r>
          </w:p>
        </w:tc>
        <w:tc>
          <w:tcPr>
            <w:tcW w:w="239" w:type="pct"/>
            <w:noWrap w:val="0"/>
            <w:vAlign w:val="center"/>
          </w:tcPr>
          <w:p w14:paraId="301990A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6264356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2.7mm（针粗）*35mm（长度）/支</w:t>
            </w:r>
          </w:p>
        </w:tc>
        <w:tc>
          <w:tcPr>
            <w:tcW w:w="411" w:type="pct"/>
            <w:noWrap w:val="0"/>
            <w:vAlign w:val="center"/>
          </w:tcPr>
          <w:p w14:paraId="259C569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支</w:t>
            </w:r>
          </w:p>
        </w:tc>
        <w:tc>
          <w:tcPr>
            <w:tcW w:w="398" w:type="pct"/>
            <w:noWrap w:val="0"/>
            <w:vAlign w:val="center"/>
          </w:tcPr>
          <w:p w14:paraId="38E4307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460</w:t>
            </w:r>
          </w:p>
        </w:tc>
        <w:tc>
          <w:tcPr>
            <w:tcW w:w="1671" w:type="pct"/>
            <w:noWrap w:val="0"/>
            <w:vAlign w:val="center"/>
          </w:tcPr>
          <w:p w14:paraId="79E7187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1.医用不锈钢CR制品</w:t>
            </w:r>
          </w:p>
        </w:tc>
        <w:tc>
          <w:tcPr>
            <w:tcW w:w="234" w:type="pct"/>
            <w:noWrap w:val="0"/>
            <w:vAlign w:val="center"/>
          </w:tcPr>
          <w:p w14:paraId="47BF184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6E3CA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3345D71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43</w:t>
            </w:r>
          </w:p>
        </w:tc>
        <w:tc>
          <w:tcPr>
            <w:tcW w:w="445" w:type="pct"/>
            <w:noWrap w:val="0"/>
            <w:vAlign w:val="center"/>
          </w:tcPr>
          <w:p w14:paraId="09DCDEA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医用橡皮膏</w:t>
            </w:r>
          </w:p>
        </w:tc>
        <w:tc>
          <w:tcPr>
            <w:tcW w:w="235" w:type="pct"/>
            <w:noWrap w:val="0"/>
            <w:vAlign w:val="center"/>
          </w:tcPr>
          <w:p w14:paraId="62263D4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5D82620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05E7E1F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有衬垫 26cm*500cm</w:t>
            </w:r>
          </w:p>
          <w:p w14:paraId="12DC2C7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1卷/盒</w:t>
            </w:r>
          </w:p>
        </w:tc>
        <w:tc>
          <w:tcPr>
            <w:tcW w:w="411" w:type="pct"/>
            <w:noWrap w:val="0"/>
            <w:vAlign w:val="center"/>
          </w:tcPr>
          <w:p w14:paraId="31532F7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盒</w:t>
            </w:r>
          </w:p>
        </w:tc>
        <w:tc>
          <w:tcPr>
            <w:tcW w:w="398" w:type="pct"/>
            <w:noWrap w:val="0"/>
            <w:vAlign w:val="center"/>
          </w:tcPr>
          <w:p w14:paraId="3AC6540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34</w:t>
            </w:r>
          </w:p>
        </w:tc>
        <w:tc>
          <w:tcPr>
            <w:tcW w:w="1671" w:type="pct"/>
            <w:noWrap w:val="0"/>
            <w:vAlign w:val="center"/>
          </w:tcPr>
          <w:p w14:paraId="562720B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1.由接触创面的敷垫、背贴和保护层(临用前去除)组成。不含药物。</w:t>
            </w:r>
          </w:p>
        </w:tc>
        <w:tc>
          <w:tcPr>
            <w:tcW w:w="234" w:type="pct"/>
            <w:noWrap w:val="0"/>
            <w:vAlign w:val="center"/>
          </w:tcPr>
          <w:p w14:paraId="6850080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02517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678B88F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44</w:t>
            </w:r>
          </w:p>
        </w:tc>
        <w:tc>
          <w:tcPr>
            <w:tcW w:w="445" w:type="pct"/>
            <w:noWrap w:val="0"/>
            <w:vAlign w:val="center"/>
          </w:tcPr>
          <w:p w14:paraId="66A9305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医用脱脂棉</w:t>
            </w:r>
          </w:p>
        </w:tc>
        <w:tc>
          <w:tcPr>
            <w:tcW w:w="235" w:type="pct"/>
            <w:noWrap w:val="0"/>
            <w:vAlign w:val="center"/>
          </w:tcPr>
          <w:p w14:paraId="5C27C48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1DA3D3C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6B5BE6C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500g/包</w:t>
            </w:r>
          </w:p>
        </w:tc>
        <w:tc>
          <w:tcPr>
            <w:tcW w:w="411" w:type="pct"/>
            <w:noWrap w:val="0"/>
            <w:vAlign w:val="center"/>
          </w:tcPr>
          <w:p w14:paraId="1C5E550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包</w:t>
            </w:r>
          </w:p>
        </w:tc>
        <w:tc>
          <w:tcPr>
            <w:tcW w:w="398" w:type="pct"/>
            <w:noWrap w:val="0"/>
            <w:vAlign w:val="center"/>
          </w:tcPr>
          <w:p w14:paraId="234CC92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31.5</w:t>
            </w:r>
          </w:p>
        </w:tc>
        <w:tc>
          <w:tcPr>
            <w:tcW w:w="1671" w:type="pct"/>
            <w:noWrap w:val="0"/>
            <w:vAlign w:val="center"/>
          </w:tcPr>
          <w:p w14:paraId="4B9AA16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1.应采用符合YY/T 0330-2015标准规定的医用脱脂棉，经分检、卷棉、密封包装加工而成，为非无菌产品。</w:t>
            </w:r>
          </w:p>
        </w:tc>
        <w:tc>
          <w:tcPr>
            <w:tcW w:w="234" w:type="pct"/>
            <w:noWrap w:val="0"/>
            <w:vAlign w:val="center"/>
          </w:tcPr>
          <w:p w14:paraId="50FDFD5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28BAB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7560178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45</w:t>
            </w:r>
          </w:p>
        </w:tc>
        <w:tc>
          <w:tcPr>
            <w:tcW w:w="445" w:type="pct"/>
            <w:noWrap w:val="0"/>
            <w:vAlign w:val="center"/>
          </w:tcPr>
          <w:p w14:paraId="23B00AF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一次性使用医用橡胶检查手套</w:t>
            </w:r>
          </w:p>
        </w:tc>
        <w:tc>
          <w:tcPr>
            <w:tcW w:w="235" w:type="pct"/>
            <w:noWrap w:val="0"/>
            <w:vAlign w:val="center"/>
          </w:tcPr>
          <w:p w14:paraId="7DBDDC5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6F18C80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6787DD5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 有粉光面 中号（M）/双</w:t>
            </w:r>
          </w:p>
        </w:tc>
        <w:tc>
          <w:tcPr>
            <w:tcW w:w="411" w:type="pct"/>
            <w:noWrap w:val="0"/>
            <w:vAlign w:val="center"/>
          </w:tcPr>
          <w:p w14:paraId="25C2BB4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双</w:t>
            </w:r>
          </w:p>
        </w:tc>
        <w:tc>
          <w:tcPr>
            <w:tcW w:w="398" w:type="pct"/>
            <w:noWrap w:val="0"/>
            <w:vAlign w:val="center"/>
          </w:tcPr>
          <w:p w14:paraId="419C9D1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0.76</w:t>
            </w:r>
          </w:p>
        </w:tc>
        <w:tc>
          <w:tcPr>
            <w:tcW w:w="1671" w:type="pct"/>
            <w:noWrap w:val="0"/>
            <w:vAlign w:val="center"/>
          </w:tcPr>
          <w:p w14:paraId="6E7D5DD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1.本产品由天然橡胶胶乳为主要原材料制成，按表面型式分为光面有粉、光面无粉、麻面有粉、麻面无粉。产品经环氧乙烷灭菌，无菌。</w:t>
            </w:r>
          </w:p>
        </w:tc>
        <w:tc>
          <w:tcPr>
            <w:tcW w:w="234" w:type="pct"/>
            <w:noWrap w:val="0"/>
            <w:vAlign w:val="center"/>
          </w:tcPr>
          <w:p w14:paraId="49A473F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04E97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9" w:type="pct"/>
            <w:noWrap w:val="0"/>
            <w:vAlign w:val="center"/>
          </w:tcPr>
          <w:p w14:paraId="33A5C57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46</w:t>
            </w:r>
          </w:p>
        </w:tc>
        <w:tc>
          <w:tcPr>
            <w:tcW w:w="445" w:type="pct"/>
            <w:noWrap w:val="0"/>
            <w:vAlign w:val="center"/>
          </w:tcPr>
          <w:p w14:paraId="5575608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一次性使用医用橡胶检查手套</w:t>
            </w:r>
          </w:p>
        </w:tc>
        <w:tc>
          <w:tcPr>
            <w:tcW w:w="235" w:type="pct"/>
            <w:noWrap w:val="0"/>
            <w:vAlign w:val="center"/>
          </w:tcPr>
          <w:p w14:paraId="2DC580C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29434FD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391AF6F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有粉光面小号6.5/双 </w:t>
            </w:r>
          </w:p>
        </w:tc>
        <w:tc>
          <w:tcPr>
            <w:tcW w:w="411" w:type="pct"/>
            <w:noWrap w:val="0"/>
            <w:vAlign w:val="center"/>
          </w:tcPr>
          <w:p w14:paraId="002303A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双</w:t>
            </w:r>
          </w:p>
        </w:tc>
        <w:tc>
          <w:tcPr>
            <w:tcW w:w="398" w:type="pct"/>
            <w:noWrap w:val="0"/>
            <w:vAlign w:val="center"/>
          </w:tcPr>
          <w:p w14:paraId="7FD8531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0.76</w:t>
            </w:r>
          </w:p>
        </w:tc>
        <w:tc>
          <w:tcPr>
            <w:tcW w:w="1671" w:type="pct"/>
            <w:noWrap w:val="0"/>
            <w:vAlign w:val="center"/>
          </w:tcPr>
          <w:p w14:paraId="1BF2620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1.本产品由天然橡胶胶乳为主要原材料制成，按表面型式分为光面有粉、光面无粉、麻面有粉、麻面无粉。产品经环氧乙烷灭菌，无菌。</w:t>
            </w:r>
          </w:p>
        </w:tc>
        <w:tc>
          <w:tcPr>
            <w:tcW w:w="234" w:type="pct"/>
            <w:noWrap w:val="0"/>
            <w:vAlign w:val="center"/>
          </w:tcPr>
          <w:p w14:paraId="1300DA8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4B007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7A0C749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47</w:t>
            </w:r>
          </w:p>
        </w:tc>
        <w:tc>
          <w:tcPr>
            <w:tcW w:w="445" w:type="pct"/>
            <w:noWrap w:val="0"/>
            <w:vAlign w:val="center"/>
          </w:tcPr>
          <w:p w14:paraId="41380C6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一次性使用医用橡胶检查手套</w:t>
            </w:r>
          </w:p>
        </w:tc>
        <w:tc>
          <w:tcPr>
            <w:tcW w:w="235" w:type="pct"/>
            <w:noWrap w:val="0"/>
            <w:vAlign w:val="center"/>
          </w:tcPr>
          <w:p w14:paraId="15B0007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01C4D57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234F048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有粉光面  大号L  /双</w:t>
            </w:r>
          </w:p>
        </w:tc>
        <w:tc>
          <w:tcPr>
            <w:tcW w:w="411" w:type="pct"/>
            <w:noWrap w:val="0"/>
            <w:vAlign w:val="center"/>
          </w:tcPr>
          <w:p w14:paraId="5CA3CBA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双</w:t>
            </w:r>
          </w:p>
        </w:tc>
        <w:tc>
          <w:tcPr>
            <w:tcW w:w="398" w:type="pct"/>
            <w:noWrap w:val="0"/>
            <w:vAlign w:val="center"/>
          </w:tcPr>
          <w:p w14:paraId="27F5443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0.98</w:t>
            </w:r>
          </w:p>
        </w:tc>
        <w:tc>
          <w:tcPr>
            <w:tcW w:w="1671" w:type="pct"/>
            <w:noWrap w:val="0"/>
            <w:vAlign w:val="center"/>
          </w:tcPr>
          <w:p w14:paraId="7FCA7D4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1.本产品由天然橡胶胶乳为主要原材料制成，按表面型式分为光面有粉、光面无粉、麻面有粉、麻面无粉。产品经环氧乙烷灭菌，无菌。</w:t>
            </w:r>
          </w:p>
        </w:tc>
        <w:tc>
          <w:tcPr>
            <w:tcW w:w="234" w:type="pct"/>
            <w:noWrap w:val="0"/>
            <w:vAlign w:val="center"/>
          </w:tcPr>
          <w:p w14:paraId="5A0ADA7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7D0C2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49860A4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48</w:t>
            </w:r>
          </w:p>
        </w:tc>
        <w:tc>
          <w:tcPr>
            <w:tcW w:w="445" w:type="pct"/>
            <w:noWrap w:val="0"/>
            <w:vAlign w:val="center"/>
          </w:tcPr>
          <w:p w14:paraId="2144022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无菌保护套</w:t>
            </w:r>
          </w:p>
        </w:tc>
        <w:tc>
          <w:tcPr>
            <w:tcW w:w="235" w:type="pct"/>
            <w:noWrap w:val="0"/>
            <w:vAlign w:val="center"/>
          </w:tcPr>
          <w:p w14:paraId="624E969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7CF6BA9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0E16D29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(病理组织专用) 13cm*18cm/片</w:t>
            </w:r>
          </w:p>
        </w:tc>
        <w:tc>
          <w:tcPr>
            <w:tcW w:w="411" w:type="pct"/>
            <w:noWrap w:val="0"/>
            <w:vAlign w:val="center"/>
          </w:tcPr>
          <w:p w14:paraId="11AE27F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c>
          <w:tcPr>
            <w:tcW w:w="398" w:type="pct"/>
            <w:noWrap w:val="0"/>
            <w:vAlign w:val="center"/>
          </w:tcPr>
          <w:p w14:paraId="39F2C94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671" w:type="pct"/>
            <w:noWrap w:val="0"/>
            <w:vAlign w:val="center"/>
          </w:tcPr>
          <w:p w14:paraId="3385F88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1.★用于手术环境中保护手术室设备的显示器和手控器，避免手术中的医生接触上述部位后，再接触手术中的病人伤口部位造成感染。</w:t>
            </w:r>
          </w:p>
          <w:p w14:paraId="47AA31D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2.无菌保护套采用聚乙烯薄膜制造，开口处用棉布带或松紧带固定</w:t>
            </w:r>
          </w:p>
        </w:tc>
        <w:tc>
          <w:tcPr>
            <w:tcW w:w="234" w:type="pct"/>
            <w:noWrap w:val="0"/>
            <w:vAlign w:val="center"/>
          </w:tcPr>
          <w:p w14:paraId="4BF38ED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6E0EF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693BCA8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49</w:t>
            </w:r>
          </w:p>
        </w:tc>
        <w:tc>
          <w:tcPr>
            <w:tcW w:w="445" w:type="pct"/>
            <w:noWrap w:val="0"/>
            <w:vAlign w:val="center"/>
          </w:tcPr>
          <w:p w14:paraId="6E1A346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无菌保护套</w:t>
            </w:r>
          </w:p>
        </w:tc>
        <w:tc>
          <w:tcPr>
            <w:tcW w:w="235" w:type="pct"/>
            <w:noWrap w:val="0"/>
            <w:vAlign w:val="center"/>
          </w:tcPr>
          <w:p w14:paraId="3106674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0A81BF0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5C13A35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(病理组织专用) 20cm*30cm/片</w:t>
            </w:r>
          </w:p>
        </w:tc>
        <w:tc>
          <w:tcPr>
            <w:tcW w:w="411" w:type="pct"/>
            <w:noWrap w:val="0"/>
            <w:vAlign w:val="center"/>
          </w:tcPr>
          <w:p w14:paraId="69352CC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片</w:t>
            </w:r>
          </w:p>
        </w:tc>
        <w:tc>
          <w:tcPr>
            <w:tcW w:w="398" w:type="pct"/>
            <w:noWrap w:val="0"/>
            <w:vAlign w:val="center"/>
          </w:tcPr>
          <w:p w14:paraId="1CE07BB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2.5</w:t>
            </w:r>
          </w:p>
        </w:tc>
        <w:tc>
          <w:tcPr>
            <w:tcW w:w="1671" w:type="pct"/>
            <w:noWrap w:val="0"/>
            <w:vAlign w:val="center"/>
          </w:tcPr>
          <w:p w14:paraId="4AA3F5E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1.★用于手术环境中保护手术室设备的显示器和手控器，避免手术中的医生接触上述部位后，再接触手术中的病人伤口部位造成感染。</w:t>
            </w:r>
          </w:p>
          <w:p w14:paraId="2312071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2.无菌保护套采用聚乙烯薄膜制造，开口处用棉布带或松紧带固定</w:t>
            </w:r>
          </w:p>
        </w:tc>
        <w:tc>
          <w:tcPr>
            <w:tcW w:w="234" w:type="pct"/>
            <w:noWrap w:val="0"/>
            <w:vAlign w:val="center"/>
          </w:tcPr>
          <w:p w14:paraId="366A3C4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36662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44DCF20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50</w:t>
            </w:r>
          </w:p>
        </w:tc>
        <w:tc>
          <w:tcPr>
            <w:tcW w:w="445" w:type="pct"/>
            <w:noWrap w:val="0"/>
            <w:vAlign w:val="center"/>
          </w:tcPr>
          <w:p w14:paraId="6659536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一次性使用捆扎止血带</w:t>
            </w:r>
          </w:p>
        </w:tc>
        <w:tc>
          <w:tcPr>
            <w:tcW w:w="235" w:type="pct"/>
            <w:noWrap w:val="0"/>
            <w:vAlign w:val="center"/>
          </w:tcPr>
          <w:p w14:paraId="09ABCDD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716A9F0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115FFBD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管型止血带 (直径5mm*7mm)</w:t>
            </w:r>
          </w:p>
          <w:p w14:paraId="4B3C885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/1米</w:t>
            </w:r>
          </w:p>
        </w:tc>
        <w:tc>
          <w:tcPr>
            <w:tcW w:w="411" w:type="pct"/>
            <w:noWrap w:val="0"/>
            <w:vAlign w:val="center"/>
          </w:tcPr>
          <w:p w14:paraId="21437A4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米</w:t>
            </w:r>
          </w:p>
        </w:tc>
        <w:tc>
          <w:tcPr>
            <w:tcW w:w="398" w:type="pct"/>
            <w:noWrap w:val="0"/>
            <w:vAlign w:val="center"/>
          </w:tcPr>
          <w:p w14:paraId="0B6EE44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2.2</w:t>
            </w:r>
          </w:p>
        </w:tc>
        <w:tc>
          <w:tcPr>
            <w:tcW w:w="1671" w:type="pct"/>
            <w:noWrap w:val="0"/>
            <w:vAlign w:val="center"/>
          </w:tcPr>
          <w:p w14:paraId="601E091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1.采用热塑性弹性体或热塑性橡胶材料制成。非无菌提供，一次性使用。</w:t>
            </w:r>
          </w:p>
        </w:tc>
        <w:tc>
          <w:tcPr>
            <w:tcW w:w="234" w:type="pct"/>
            <w:noWrap w:val="0"/>
            <w:vAlign w:val="center"/>
          </w:tcPr>
          <w:p w14:paraId="3F7498F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5EEC0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0DEB103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51</w:t>
            </w:r>
          </w:p>
        </w:tc>
        <w:tc>
          <w:tcPr>
            <w:tcW w:w="445" w:type="pct"/>
            <w:noWrap w:val="0"/>
            <w:vAlign w:val="center"/>
          </w:tcPr>
          <w:p w14:paraId="3D3D542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一次性使用灭菌橡胶外科手套</w:t>
            </w:r>
          </w:p>
        </w:tc>
        <w:tc>
          <w:tcPr>
            <w:tcW w:w="235" w:type="pct"/>
            <w:noWrap w:val="0"/>
            <w:vAlign w:val="center"/>
          </w:tcPr>
          <w:p w14:paraId="0761C11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3236872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5B78E19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有粉表面 麻面 6#-8#/副</w:t>
            </w:r>
          </w:p>
        </w:tc>
        <w:tc>
          <w:tcPr>
            <w:tcW w:w="411" w:type="pct"/>
            <w:noWrap w:val="0"/>
            <w:vAlign w:val="center"/>
          </w:tcPr>
          <w:p w14:paraId="02CFC40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副</w:t>
            </w:r>
          </w:p>
        </w:tc>
        <w:tc>
          <w:tcPr>
            <w:tcW w:w="398" w:type="pct"/>
            <w:noWrap w:val="0"/>
            <w:vAlign w:val="center"/>
          </w:tcPr>
          <w:p w14:paraId="3FACF32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2.5</w:t>
            </w:r>
          </w:p>
        </w:tc>
        <w:tc>
          <w:tcPr>
            <w:tcW w:w="1671" w:type="pct"/>
            <w:noWrap w:val="0"/>
            <w:vAlign w:val="center"/>
          </w:tcPr>
          <w:p w14:paraId="11E47CF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1.本产品由天然橡胶胶乳为主要原材料制成，手指向手掌面弯曲；按表面型式分为麻面有粉、麻面无粉、光面有粉、光面无粉。产品经环氧乙烷灭菌，</w:t>
            </w:r>
          </w:p>
        </w:tc>
        <w:tc>
          <w:tcPr>
            <w:tcW w:w="234" w:type="pct"/>
            <w:noWrap w:val="0"/>
            <w:vAlign w:val="center"/>
          </w:tcPr>
          <w:p w14:paraId="7039941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0A46E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4AF2C79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52</w:t>
            </w:r>
          </w:p>
        </w:tc>
        <w:tc>
          <w:tcPr>
            <w:tcW w:w="445" w:type="pct"/>
            <w:noWrap w:val="0"/>
            <w:vAlign w:val="center"/>
          </w:tcPr>
          <w:p w14:paraId="2A18B03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一次性使用灭菌橡胶外科手套</w:t>
            </w:r>
          </w:p>
        </w:tc>
        <w:tc>
          <w:tcPr>
            <w:tcW w:w="235" w:type="pct"/>
            <w:noWrap w:val="0"/>
            <w:vAlign w:val="center"/>
          </w:tcPr>
          <w:p w14:paraId="23F76CC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71930F8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1F89DDB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麻面  无粉表面 6.5#-8#/副</w:t>
            </w:r>
          </w:p>
        </w:tc>
        <w:tc>
          <w:tcPr>
            <w:tcW w:w="411" w:type="pct"/>
            <w:noWrap w:val="0"/>
            <w:vAlign w:val="center"/>
          </w:tcPr>
          <w:p w14:paraId="48F279E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副</w:t>
            </w:r>
          </w:p>
        </w:tc>
        <w:tc>
          <w:tcPr>
            <w:tcW w:w="398" w:type="pct"/>
            <w:noWrap w:val="0"/>
            <w:vAlign w:val="center"/>
          </w:tcPr>
          <w:p w14:paraId="69C7946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671" w:type="pct"/>
            <w:noWrap w:val="0"/>
            <w:vAlign w:val="center"/>
          </w:tcPr>
          <w:p w14:paraId="1CA268C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1.本产品由天然橡胶胶乳为主要原材料制成，手指向手掌面弯曲；按表面型式分为麻面有粉、麻面无粉、光面有粉、光面无粉。产品经环氧乙烷灭菌，</w:t>
            </w:r>
          </w:p>
        </w:tc>
        <w:tc>
          <w:tcPr>
            <w:tcW w:w="234" w:type="pct"/>
            <w:noWrap w:val="0"/>
            <w:vAlign w:val="center"/>
          </w:tcPr>
          <w:p w14:paraId="2193152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68D9E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093C03B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53</w:t>
            </w:r>
          </w:p>
        </w:tc>
        <w:tc>
          <w:tcPr>
            <w:tcW w:w="445" w:type="pct"/>
            <w:noWrap w:val="0"/>
            <w:vAlign w:val="center"/>
          </w:tcPr>
          <w:p w14:paraId="5E21E85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透气胶带</w:t>
            </w:r>
          </w:p>
        </w:tc>
        <w:tc>
          <w:tcPr>
            <w:tcW w:w="235" w:type="pct"/>
            <w:noWrap w:val="0"/>
            <w:vAlign w:val="center"/>
          </w:tcPr>
          <w:p w14:paraId="157BDE2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2FBB004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4E932E2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(无纺布) 1.25cm*910cm</w:t>
            </w:r>
          </w:p>
          <w:p w14:paraId="6E16DCB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24卷/盒</w:t>
            </w:r>
          </w:p>
        </w:tc>
        <w:tc>
          <w:tcPr>
            <w:tcW w:w="411" w:type="pct"/>
            <w:noWrap w:val="0"/>
            <w:vAlign w:val="center"/>
          </w:tcPr>
          <w:p w14:paraId="2B43013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盒</w:t>
            </w:r>
          </w:p>
        </w:tc>
        <w:tc>
          <w:tcPr>
            <w:tcW w:w="398" w:type="pct"/>
            <w:noWrap w:val="0"/>
            <w:vAlign w:val="center"/>
          </w:tcPr>
          <w:p w14:paraId="0119901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36</w:t>
            </w:r>
          </w:p>
        </w:tc>
        <w:tc>
          <w:tcPr>
            <w:tcW w:w="1671" w:type="pct"/>
            <w:noWrap w:val="0"/>
            <w:vAlign w:val="center"/>
          </w:tcPr>
          <w:p w14:paraId="20AF84D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1.产品为背材上涂有具有自粘特性的胶带，分为涂胶面有保护层和无保护层，非无菌提供，一次性使用。不与创面直接接触。粘贴部位为完好皮肤。</w:t>
            </w:r>
          </w:p>
        </w:tc>
        <w:tc>
          <w:tcPr>
            <w:tcW w:w="234" w:type="pct"/>
            <w:noWrap w:val="0"/>
            <w:vAlign w:val="center"/>
          </w:tcPr>
          <w:p w14:paraId="7218808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67C85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23A1C6B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54</w:t>
            </w:r>
          </w:p>
        </w:tc>
        <w:tc>
          <w:tcPr>
            <w:tcW w:w="445" w:type="pct"/>
            <w:noWrap w:val="0"/>
            <w:vAlign w:val="center"/>
          </w:tcPr>
          <w:p w14:paraId="280AAB1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听诊器</w:t>
            </w:r>
          </w:p>
        </w:tc>
        <w:tc>
          <w:tcPr>
            <w:tcW w:w="235" w:type="pct"/>
            <w:noWrap w:val="0"/>
            <w:vAlign w:val="center"/>
          </w:tcPr>
          <w:p w14:paraId="676B2D9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2BC4E64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206F149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插入式二用（A型）/付</w:t>
            </w:r>
          </w:p>
        </w:tc>
        <w:tc>
          <w:tcPr>
            <w:tcW w:w="411" w:type="pct"/>
            <w:noWrap w:val="0"/>
            <w:vAlign w:val="center"/>
          </w:tcPr>
          <w:p w14:paraId="37E2A6B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付</w:t>
            </w:r>
          </w:p>
        </w:tc>
        <w:tc>
          <w:tcPr>
            <w:tcW w:w="398" w:type="pct"/>
            <w:noWrap w:val="0"/>
            <w:vAlign w:val="center"/>
          </w:tcPr>
          <w:p w14:paraId="72ED9A0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30</w:t>
            </w:r>
          </w:p>
        </w:tc>
        <w:tc>
          <w:tcPr>
            <w:tcW w:w="1671" w:type="pct"/>
            <w:noWrap w:val="0"/>
            <w:vAlign w:val="center"/>
          </w:tcPr>
          <w:p w14:paraId="1988D1A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1.导管长度从：到听诊器头的长度约为≥50cm ，听筒直径≥36mm供听诊人体心、肺等器官活动声响变化用扁形听诊头常用于听诊高音调杂音、量血压时放大脉搏声音。</w:t>
            </w:r>
          </w:p>
        </w:tc>
        <w:tc>
          <w:tcPr>
            <w:tcW w:w="234" w:type="pct"/>
            <w:noWrap w:val="0"/>
            <w:vAlign w:val="center"/>
          </w:tcPr>
          <w:p w14:paraId="22BFCC2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5C9A2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16AD755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55</w:t>
            </w:r>
          </w:p>
        </w:tc>
        <w:tc>
          <w:tcPr>
            <w:tcW w:w="445" w:type="pct"/>
            <w:noWrap w:val="0"/>
            <w:vAlign w:val="center"/>
          </w:tcPr>
          <w:p w14:paraId="599F67D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丝绸布胶带</w:t>
            </w:r>
          </w:p>
        </w:tc>
        <w:tc>
          <w:tcPr>
            <w:tcW w:w="235" w:type="pct"/>
            <w:noWrap w:val="0"/>
            <w:vAlign w:val="center"/>
          </w:tcPr>
          <w:p w14:paraId="40762CC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267E6EE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1E8B5AB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1.25cm*9.14m/±1mm /卷</w:t>
            </w:r>
          </w:p>
        </w:tc>
        <w:tc>
          <w:tcPr>
            <w:tcW w:w="411" w:type="pct"/>
            <w:noWrap w:val="0"/>
            <w:vAlign w:val="center"/>
          </w:tcPr>
          <w:p w14:paraId="74A6CFD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卷</w:t>
            </w:r>
          </w:p>
        </w:tc>
        <w:tc>
          <w:tcPr>
            <w:tcW w:w="398" w:type="pct"/>
            <w:noWrap w:val="0"/>
            <w:vAlign w:val="center"/>
          </w:tcPr>
          <w:p w14:paraId="3A418F8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13.5</w:t>
            </w:r>
          </w:p>
        </w:tc>
        <w:tc>
          <w:tcPr>
            <w:tcW w:w="1671" w:type="pct"/>
            <w:noWrap w:val="0"/>
            <w:vAlign w:val="center"/>
          </w:tcPr>
          <w:p w14:paraId="57AE3E7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1.带状粘贴材料，为非弹性，不与创面直接接触。粘贴部位为完好皮肤</w:t>
            </w:r>
          </w:p>
          <w:p w14:paraId="2F9CFCA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★预期用途用于对创面敷料、绷带等提供粘贴力，以起到固定作用。</w:t>
            </w:r>
          </w:p>
        </w:tc>
        <w:tc>
          <w:tcPr>
            <w:tcW w:w="234" w:type="pct"/>
            <w:noWrap w:val="0"/>
            <w:vAlign w:val="center"/>
          </w:tcPr>
          <w:p w14:paraId="31F818F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00A8C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41EE224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56</w:t>
            </w:r>
          </w:p>
        </w:tc>
        <w:tc>
          <w:tcPr>
            <w:tcW w:w="445" w:type="pct"/>
            <w:noWrap w:val="0"/>
            <w:vAlign w:val="center"/>
          </w:tcPr>
          <w:p w14:paraId="0E00664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浮标式氧气吸入器</w:t>
            </w:r>
          </w:p>
        </w:tc>
        <w:tc>
          <w:tcPr>
            <w:tcW w:w="235" w:type="pct"/>
            <w:noWrap w:val="0"/>
            <w:vAlign w:val="center"/>
          </w:tcPr>
          <w:p w14:paraId="1CCF69B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07D122E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4A34C86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至少包含德标、国标氧气终端接口/台</w:t>
            </w:r>
          </w:p>
        </w:tc>
        <w:tc>
          <w:tcPr>
            <w:tcW w:w="411" w:type="pct"/>
            <w:noWrap w:val="0"/>
            <w:vAlign w:val="center"/>
          </w:tcPr>
          <w:p w14:paraId="37DEB71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台</w:t>
            </w:r>
          </w:p>
        </w:tc>
        <w:tc>
          <w:tcPr>
            <w:tcW w:w="398" w:type="pct"/>
            <w:noWrap w:val="0"/>
            <w:vAlign w:val="center"/>
          </w:tcPr>
          <w:p w14:paraId="5020FFB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275</w:t>
            </w:r>
          </w:p>
        </w:tc>
        <w:tc>
          <w:tcPr>
            <w:tcW w:w="1671" w:type="pct"/>
            <w:noWrap w:val="0"/>
            <w:vAlign w:val="center"/>
          </w:tcPr>
          <w:p w14:paraId="0C24B19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1.氧气输出接口1个、安全阀1个、、流量管1个、流量调节阀1个、湿化瓶单独配，不包括氧气输出端与雾化装置连用、提供附加雾化药液功能的氧气吸入器；不含湿化装置。非无菌产品。</w:t>
            </w:r>
          </w:p>
        </w:tc>
        <w:tc>
          <w:tcPr>
            <w:tcW w:w="234" w:type="pct"/>
            <w:noWrap w:val="0"/>
            <w:vAlign w:val="center"/>
          </w:tcPr>
          <w:p w14:paraId="25CE0D7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7865D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284E7CB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57</w:t>
            </w:r>
          </w:p>
        </w:tc>
        <w:tc>
          <w:tcPr>
            <w:tcW w:w="445" w:type="pct"/>
            <w:noWrap w:val="0"/>
            <w:vAlign w:val="center"/>
          </w:tcPr>
          <w:p w14:paraId="5B94D37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弹力绷带</w:t>
            </w:r>
          </w:p>
        </w:tc>
        <w:tc>
          <w:tcPr>
            <w:tcW w:w="235" w:type="pct"/>
            <w:noWrap w:val="0"/>
            <w:vAlign w:val="center"/>
          </w:tcPr>
          <w:p w14:paraId="6D36979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0C5254E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3E99BE6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大号 （8#）/个</w:t>
            </w:r>
          </w:p>
        </w:tc>
        <w:tc>
          <w:tcPr>
            <w:tcW w:w="411" w:type="pct"/>
            <w:noWrap w:val="0"/>
            <w:vAlign w:val="center"/>
          </w:tcPr>
          <w:p w14:paraId="3E99461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398" w:type="pct"/>
            <w:noWrap w:val="0"/>
            <w:vAlign w:val="center"/>
          </w:tcPr>
          <w:p w14:paraId="0E56334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3.4</w:t>
            </w:r>
          </w:p>
        </w:tc>
        <w:tc>
          <w:tcPr>
            <w:tcW w:w="1671" w:type="pct"/>
            <w:noWrap w:val="0"/>
            <w:vAlign w:val="center"/>
          </w:tcPr>
          <w:p w14:paraId="1E1A236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1.带状或筒状、分为弹性或非弹性材料，不与创面直接接触。</w:t>
            </w:r>
          </w:p>
        </w:tc>
        <w:tc>
          <w:tcPr>
            <w:tcW w:w="234" w:type="pct"/>
            <w:noWrap w:val="0"/>
            <w:vAlign w:val="center"/>
          </w:tcPr>
          <w:p w14:paraId="0F4C3B8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21718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08A0A6E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58</w:t>
            </w:r>
          </w:p>
        </w:tc>
        <w:tc>
          <w:tcPr>
            <w:tcW w:w="445" w:type="pct"/>
            <w:noWrap w:val="0"/>
            <w:vAlign w:val="center"/>
          </w:tcPr>
          <w:p w14:paraId="1F5A398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透气胶带</w:t>
            </w:r>
          </w:p>
        </w:tc>
        <w:tc>
          <w:tcPr>
            <w:tcW w:w="235" w:type="pct"/>
            <w:noWrap w:val="0"/>
            <w:vAlign w:val="center"/>
          </w:tcPr>
          <w:p w14:paraId="2F793D1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37938BC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654249A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6cm*6cm/贴</w:t>
            </w:r>
          </w:p>
        </w:tc>
        <w:tc>
          <w:tcPr>
            <w:tcW w:w="411" w:type="pct"/>
            <w:noWrap w:val="0"/>
            <w:vAlign w:val="center"/>
          </w:tcPr>
          <w:p w14:paraId="4612CF9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贴</w:t>
            </w:r>
          </w:p>
        </w:tc>
        <w:tc>
          <w:tcPr>
            <w:tcW w:w="398" w:type="pct"/>
            <w:noWrap w:val="0"/>
            <w:vAlign w:val="center"/>
          </w:tcPr>
          <w:p w14:paraId="3C6E735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0.35</w:t>
            </w:r>
          </w:p>
        </w:tc>
        <w:tc>
          <w:tcPr>
            <w:tcW w:w="1671" w:type="pct"/>
            <w:noWrap w:val="0"/>
            <w:vAlign w:val="center"/>
          </w:tcPr>
          <w:p w14:paraId="712D34E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1.带状或片状粘贴材料，分为弹性或非弹性，不与创面直接接触。粘贴部位为完好皮肤。</w:t>
            </w:r>
          </w:p>
        </w:tc>
        <w:tc>
          <w:tcPr>
            <w:tcW w:w="234" w:type="pct"/>
            <w:noWrap w:val="0"/>
            <w:vAlign w:val="center"/>
          </w:tcPr>
          <w:p w14:paraId="4EB7141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199D7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5CEBF56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59</w:t>
            </w:r>
          </w:p>
        </w:tc>
        <w:tc>
          <w:tcPr>
            <w:tcW w:w="445" w:type="pct"/>
            <w:noWrap w:val="0"/>
            <w:vAlign w:val="center"/>
          </w:tcPr>
          <w:p w14:paraId="571139C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负压引流器</w:t>
            </w:r>
          </w:p>
        </w:tc>
        <w:tc>
          <w:tcPr>
            <w:tcW w:w="235" w:type="pct"/>
            <w:noWrap w:val="0"/>
            <w:vAlign w:val="center"/>
          </w:tcPr>
          <w:p w14:paraId="5E37F29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419F147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3B3A0DA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1000ML/只</w:t>
            </w:r>
          </w:p>
        </w:tc>
        <w:tc>
          <w:tcPr>
            <w:tcW w:w="411" w:type="pct"/>
            <w:noWrap w:val="0"/>
            <w:vAlign w:val="center"/>
          </w:tcPr>
          <w:p w14:paraId="36B811C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只</w:t>
            </w:r>
          </w:p>
        </w:tc>
        <w:tc>
          <w:tcPr>
            <w:tcW w:w="398" w:type="pct"/>
            <w:noWrap w:val="0"/>
            <w:vAlign w:val="center"/>
          </w:tcPr>
          <w:p w14:paraId="4B19ED2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3.2</w:t>
            </w:r>
          </w:p>
        </w:tc>
        <w:tc>
          <w:tcPr>
            <w:tcW w:w="1671" w:type="pct"/>
            <w:noWrap w:val="0"/>
            <w:vAlign w:val="center"/>
          </w:tcPr>
          <w:p w14:paraId="138ACE9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1.与插入体内的引流导管相连接的体外液路和/或容器，分为负压引流和重力引流，对引流速率和压力没有特定的控制功能。不含电动负压源。</w:t>
            </w:r>
          </w:p>
        </w:tc>
        <w:tc>
          <w:tcPr>
            <w:tcW w:w="234" w:type="pct"/>
            <w:noWrap w:val="0"/>
            <w:vAlign w:val="center"/>
          </w:tcPr>
          <w:p w14:paraId="3829579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3F8F9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250BE98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60</w:t>
            </w:r>
          </w:p>
        </w:tc>
        <w:tc>
          <w:tcPr>
            <w:tcW w:w="445" w:type="pct"/>
            <w:noWrap w:val="0"/>
            <w:vAlign w:val="center"/>
          </w:tcPr>
          <w:p w14:paraId="15A1D29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小便器</w:t>
            </w:r>
          </w:p>
        </w:tc>
        <w:tc>
          <w:tcPr>
            <w:tcW w:w="235" w:type="pct"/>
            <w:noWrap w:val="0"/>
            <w:vAlign w:val="center"/>
          </w:tcPr>
          <w:p w14:paraId="668ACED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69289DD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42EB2A9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男式/个</w:t>
            </w:r>
          </w:p>
        </w:tc>
        <w:tc>
          <w:tcPr>
            <w:tcW w:w="411" w:type="pct"/>
            <w:noWrap w:val="0"/>
            <w:vAlign w:val="center"/>
          </w:tcPr>
          <w:p w14:paraId="1F05177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398" w:type="pct"/>
            <w:noWrap w:val="0"/>
            <w:vAlign w:val="center"/>
          </w:tcPr>
          <w:p w14:paraId="1DAF911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2.8</w:t>
            </w:r>
          </w:p>
        </w:tc>
        <w:tc>
          <w:tcPr>
            <w:tcW w:w="1671" w:type="pct"/>
            <w:noWrap w:val="0"/>
            <w:vAlign w:val="center"/>
          </w:tcPr>
          <w:p w14:paraId="7E78B54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1.塑料制品。</w:t>
            </w:r>
          </w:p>
        </w:tc>
        <w:tc>
          <w:tcPr>
            <w:tcW w:w="234" w:type="pct"/>
            <w:noWrap w:val="0"/>
            <w:vAlign w:val="center"/>
          </w:tcPr>
          <w:p w14:paraId="5C0A193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4897C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4F5717AA">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61</w:t>
            </w:r>
          </w:p>
        </w:tc>
        <w:tc>
          <w:tcPr>
            <w:tcW w:w="445" w:type="pct"/>
            <w:noWrap w:val="0"/>
            <w:vAlign w:val="center"/>
          </w:tcPr>
          <w:p w14:paraId="02C207CF">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大便器</w:t>
            </w:r>
          </w:p>
        </w:tc>
        <w:tc>
          <w:tcPr>
            <w:tcW w:w="235" w:type="pct"/>
            <w:noWrap w:val="0"/>
            <w:vAlign w:val="center"/>
          </w:tcPr>
          <w:p w14:paraId="0CB2753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0205DC6C">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34C8EC6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无盖/个</w:t>
            </w:r>
          </w:p>
        </w:tc>
        <w:tc>
          <w:tcPr>
            <w:tcW w:w="411" w:type="pct"/>
            <w:noWrap w:val="0"/>
            <w:vAlign w:val="center"/>
          </w:tcPr>
          <w:p w14:paraId="3414F15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398" w:type="pct"/>
            <w:noWrap w:val="0"/>
            <w:vAlign w:val="center"/>
          </w:tcPr>
          <w:p w14:paraId="37DA34A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3.8</w:t>
            </w:r>
          </w:p>
        </w:tc>
        <w:tc>
          <w:tcPr>
            <w:tcW w:w="1671" w:type="pct"/>
            <w:noWrap w:val="0"/>
            <w:vAlign w:val="center"/>
          </w:tcPr>
          <w:p w14:paraId="3AFD14C2">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1.塑料制品。</w:t>
            </w:r>
          </w:p>
        </w:tc>
        <w:tc>
          <w:tcPr>
            <w:tcW w:w="234" w:type="pct"/>
            <w:noWrap w:val="0"/>
            <w:vAlign w:val="center"/>
          </w:tcPr>
          <w:p w14:paraId="589C827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7CB12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568DB7C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62</w:t>
            </w:r>
          </w:p>
        </w:tc>
        <w:tc>
          <w:tcPr>
            <w:tcW w:w="445" w:type="pct"/>
            <w:noWrap w:val="0"/>
            <w:vAlign w:val="center"/>
          </w:tcPr>
          <w:p w14:paraId="6DB29A9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SY型氧气袋</w:t>
            </w:r>
          </w:p>
        </w:tc>
        <w:tc>
          <w:tcPr>
            <w:tcW w:w="235" w:type="pct"/>
            <w:noWrap w:val="0"/>
            <w:vAlign w:val="center"/>
          </w:tcPr>
          <w:p w14:paraId="28F80715">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7114E23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25C53A4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42L/个</w:t>
            </w:r>
          </w:p>
        </w:tc>
        <w:tc>
          <w:tcPr>
            <w:tcW w:w="411" w:type="pct"/>
            <w:noWrap w:val="0"/>
            <w:vAlign w:val="center"/>
          </w:tcPr>
          <w:p w14:paraId="0BCB96AB">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个</w:t>
            </w:r>
          </w:p>
        </w:tc>
        <w:tc>
          <w:tcPr>
            <w:tcW w:w="398" w:type="pct"/>
            <w:noWrap w:val="0"/>
            <w:vAlign w:val="center"/>
          </w:tcPr>
          <w:p w14:paraId="5BF3B1D1">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65</w:t>
            </w:r>
          </w:p>
        </w:tc>
        <w:tc>
          <w:tcPr>
            <w:tcW w:w="1671" w:type="pct"/>
            <w:noWrap w:val="0"/>
            <w:vAlign w:val="center"/>
          </w:tcPr>
          <w:p w14:paraId="3E5BD816">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1.氧气袋主要由气囊料、气嘴、胶管、调压阀体等部件组成。</w:t>
            </w:r>
          </w:p>
        </w:tc>
        <w:tc>
          <w:tcPr>
            <w:tcW w:w="234" w:type="pct"/>
            <w:noWrap w:val="0"/>
            <w:vAlign w:val="center"/>
          </w:tcPr>
          <w:p w14:paraId="1A0A7E1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r w14:paraId="5607F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 w:type="pct"/>
            <w:noWrap w:val="0"/>
            <w:vAlign w:val="center"/>
          </w:tcPr>
          <w:p w14:paraId="71CCC110">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63</w:t>
            </w:r>
          </w:p>
        </w:tc>
        <w:tc>
          <w:tcPr>
            <w:tcW w:w="445" w:type="pct"/>
            <w:noWrap w:val="0"/>
            <w:vAlign w:val="center"/>
          </w:tcPr>
          <w:p w14:paraId="292602F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气管套管</w:t>
            </w:r>
          </w:p>
        </w:tc>
        <w:tc>
          <w:tcPr>
            <w:tcW w:w="235" w:type="pct"/>
            <w:noWrap w:val="0"/>
            <w:vAlign w:val="center"/>
          </w:tcPr>
          <w:p w14:paraId="4B6F8769">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w:t>
            </w:r>
          </w:p>
        </w:tc>
        <w:tc>
          <w:tcPr>
            <w:tcW w:w="239" w:type="pct"/>
            <w:noWrap w:val="0"/>
            <w:vAlign w:val="center"/>
          </w:tcPr>
          <w:p w14:paraId="4D9FFEDE">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国产</w:t>
            </w:r>
          </w:p>
        </w:tc>
        <w:tc>
          <w:tcPr>
            <w:tcW w:w="1133" w:type="pct"/>
            <w:noWrap w:val="0"/>
            <w:vAlign w:val="center"/>
          </w:tcPr>
          <w:p w14:paraId="18894E93">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12mm/套</w:t>
            </w:r>
          </w:p>
        </w:tc>
        <w:tc>
          <w:tcPr>
            <w:tcW w:w="411" w:type="pct"/>
            <w:noWrap w:val="0"/>
            <w:vAlign w:val="center"/>
          </w:tcPr>
          <w:p w14:paraId="26E62214">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套</w:t>
            </w:r>
          </w:p>
        </w:tc>
        <w:tc>
          <w:tcPr>
            <w:tcW w:w="398" w:type="pct"/>
            <w:noWrap w:val="0"/>
            <w:vAlign w:val="center"/>
          </w:tcPr>
          <w:p w14:paraId="6C14B178">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90</w:t>
            </w:r>
          </w:p>
        </w:tc>
        <w:tc>
          <w:tcPr>
            <w:tcW w:w="1671" w:type="pct"/>
            <w:noWrap w:val="0"/>
            <w:vAlign w:val="center"/>
          </w:tcPr>
          <w:p w14:paraId="62AE6F1D">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1.医用不锈钢CR制品。</w:t>
            </w:r>
          </w:p>
        </w:tc>
        <w:tc>
          <w:tcPr>
            <w:tcW w:w="234" w:type="pct"/>
            <w:noWrap w:val="0"/>
            <w:vAlign w:val="center"/>
          </w:tcPr>
          <w:p w14:paraId="1B77A7A7">
            <w:pPr>
              <w:keepNext w:val="0"/>
              <w:keepLines w:val="0"/>
              <w:pageBreakBefore w:val="0"/>
              <w:widowControl w:val="0"/>
              <w:kinsoku/>
              <w:wordWrap/>
              <w:overflowPunct/>
              <w:topLinePunct w:val="0"/>
              <w:autoSpaceDE/>
              <w:autoSpaceDN/>
              <w:bidi w:val="0"/>
              <w:adjustRightInd/>
              <w:snapToGrid w:val="0"/>
              <w:spacing w:after="120"/>
              <w:ind w:left="0" w:leftChars="0" w:firstLine="0" w:firstLineChars="0"/>
              <w:jc w:val="both"/>
              <w:textAlignment w:val="auto"/>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耗材</w:t>
            </w:r>
          </w:p>
        </w:tc>
      </w:tr>
    </w:tbl>
    <w:p w14:paraId="7538D219">
      <w:pPr>
        <w:ind w:left="0" w:leftChars="0" w:firstLine="0" w:firstLineChars="0"/>
        <w:rPr>
          <w:rFonts w:hint="eastAsia" w:ascii="宋体" w:hAnsi="宋体" w:cs="宋体"/>
          <w:b/>
          <w:bCs/>
          <w:color w:val="auto"/>
          <w:sz w:val="24"/>
          <w:highlight w:val="none"/>
        </w:rPr>
      </w:pPr>
    </w:p>
    <w:p w14:paraId="4BE2BDAE">
      <w:pPr>
        <w:ind w:left="0" w:leftChars="0" w:firstLine="0" w:firstLineChars="0"/>
        <w:rPr>
          <w:rFonts w:hint="eastAsia" w:ascii="Calibri" w:hAnsi="Calibri" w:eastAsia="宋体" w:cs="Times New Roman"/>
          <w:b/>
          <w:bCs/>
          <w:kern w:val="2"/>
          <w:sz w:val="24"/>
          <w:szCs w:val="24"/>
          <w:lang w:val="en-US" w:eastAsia="zh-CN" w:bidi="ar-SA"/>
        </w:rPr>
      </w:pPr>
      <w:r>
        <w:rPr>
          <w:rFonts w:hint="eastAsia" w:ascii="宋体" w:hAnsi="宋体" w:cs="宋体"/>
          <w:b/>
          <w:bCs/>
          <w:color w:val="auto"/>
          <w:sz w:val="24"/>
          <w:highlight w:val="none"/>
        </w:rPr>
        <w:t>★</w:t>
      </w:r>
      <w:r>
        <w:rPr>
          <w:rFonts w:hint="eastAsia" w:ascii="Calibri" w:hAnsi="Calibri" w:eastAsia="宋体" w:cs="Times New Roman"/>
          <w:b/>
          <w:bCs/>
          <w:kern w:val="2"/>
          <w:sz w:val="24"/>
          <w:szCs w:val="24"/>
          <w:lang w:val="en-US" w:eastAsia="zh-CN" w:bidi="ar-SA"/>
        </w:rPr>
        <w:t>（二</w:t>
      </w:r>
      <w:r>
        <w:rPr>
          <w:rFonts w:hint="eastAsia" w:ascii="Calibri" w:hAnsi="Calibri" w:eastAsia="宋体" w:cs="Times New Roman"/>
          <w:b/>
          <w:bCs/>
          <w:kern w:val="2"/>
          <w:sz w:val="24"/>
          <w:szCs w:val="24"/>
          <w:highlight w:val="none"/>
          <w:lang w:val="en-US" w:eastAsia="zh-CN" w:bidi="ar-SA"/>
        </w:rPr>
        <w:t>）配送</w:t>
      </w:r>
      <w:r>
        <w:rPr>
          <w:rFonts w:hint="eastAsia" w:eastAsia="宋体" w:cs="Times New Roman"/>
          <w:b/>
          <w:bCs/>
          <w:kern w:val="2"/>
          <w:sz w:val="24"/>
          <w:szCs w:val="24"/>
          <w:highlight w:val="none"/>
          <w:lang w:val="en-US" w:eastAsia="zh-CN" w:bidi="ar-SA"/>
        </w:rPr>
        <w:t>说明</w:t>
      </w:r>
    </w:p>
    <w:p w14:paraId="7F167629">
      <w:pPr>
        <w:ind w:left="0" w:leftChars="0" w:firstLine="480" w:firstLineChars="200"/>
        <w:rPr>
          <w:rFonts w:hint="eastAsia"/>
          <w:lang w:val="en-US" w:eastAsia="zh-CN"/>
        </w:rPr>
      </w:pPr>
      <w:r>
        <w:rPr>
          <w:rFonts w:hint="eastAsia"/>
          <w:lang w:val="en-US" w:eastAsia="zh-CN"/>
        </w:rPr>
        <w:t>1.请投标人仔细了解配送服务清单内容并按要求提供配送；</w:t>
      </w:r>
    </w:p>
    <w:p w14:paraId="2035E347">
      <w:pPr>
        <w:ind w:left="0" w:leftChars="0" w:firstLine="480" w:firstLineChars="200"/>
        <w:rPr>
          <w:rFonts w:hint="eastAsia"/>
          <w:lang w:val="en-US" w:eastAsia="zh-CN"/>
        </w:rPr>
      </w:pPr>
      <w:r>
        <w:rPr>
          <w:rFonts w:hint="eastAsia"/>
          <w:lang w:val="en-US" w:eastAsia="zh-CN"/>
        </w:rPr>
        <w:t>2.关于配送清单的说明：</w:t>
      </w:r>
    </w:p>
    <w:p w14:paraId="55B26C5A">
      <w:pPr>
        <w:ind w:left="0" w:leftChars="0" w:firstLine="480" w:firstLineChars="200"/>
        <w:rPr>
          <w:rFonts w:hint="default"/>
          <w:lang w:val="en-US" w:eastAsia="zh-CN"/>
        </w:rPr>
      </w:pPr>
      <w:r>
        <w:rPr>
          <w:rFonts w:hint="default"/>
          <w:lang w:val="en-US" w:eastAsia="zh-CN"/>
        </w:rPr>
        <w:t>（1）“产品名称（参考）”该栏为参考，因各厂家产品可能有名称差异，投标人需配送满足</w:t>
      </w:r>
      <w:r>
        <w:rPr>
          <w:rFonts w:hint="eastAsia"/>
          <w:lang w:val="en-US" w:eastAsia="zh-CN"/>
        </w:rPr>
        <w:t>采购人</w:t>
      </w:r>
      <w:r>
        <w:rPr>
          <w:rFonts w:hint="default"/>
          <w:lang w:val="en-US" w:eastAsia="zh-CN"/>
        </w:rPr>
        <w:t>使用功能/需求的产品，若提供产品的名称有差异，则在“产品名称（注册证）”栏进行备注，同时填写拟配送该产品的“医保名称”。</w:t>
      </w:r>
    </w:p>
    <w:p w14:paraId="3B06CFF1">
      <w:pPr>
        <w:ind w:left="0" w:leftChars="0" w:firstLine="480" w:firstLineChars="200"/>
        <w:rPr>
          <w:rFonts w:hint="default"/>
          <w:lang w:val="en-US" w:eastAsia="zh-CN"/>
        </w:rPr>
      </w:pPr>
      <w:r>
        <w:rPr>
          <w:rFonts w:hint="default"/>
          <w:lang w:val="en-US" w:eastAsia="zh-CN"/>
        </w:rPr>
        <w:t>（</w:t>
      </w:r>
      <w:r>
        <w:rPr>
          <w:rFonts w:hint="eastAsia"/>
          <w:lang w:val="en-US" w:eastAsia="zh-CN"/>
        </w:rPr>
        <w:t>2</w:t>
      </w:r>
      <w:r>
        <w:rPr>
          <w:rFonts w:hint="default"/>
          <w:lang w:val="en-US" w:eastAsia="zh-CN"/>
        </w:rPr>
        <w:t>）“规格”</w:t>
      </w:r>
      <w:r>
        <w:rPr>
          <w:rFonts w:hint="default" w:eastAsia="宋体" w:cs="Times New Roman"/>
          <w:lang w:val="en-US" w:eastAsia="zh-CN"/>
        </w:rPr>
        <w:t>栏，</w:t>
      </w:r>
      <w:r>
        <w:rPr>
          <w:rFonts w:hint="eastAsia" w:eastAsia="宋体" w:cs="Times New Roman"/>
          <w:lang w:val="en-US" w:eastAsia="zh-CN"/>
        </w:rPr>
        <w:t>①</w:t>
      </w:r>
      <w:r>
        <w:rPr>
          <w:rFonts w:hint="default" w:eastAsia="宋体" w:cs="Times New Roman"/>
          <w:lang w:val="en-US" w:eastAsia="zh-CN"/>
        </w:rPr>
        <w:t>标示★的为实质性要求；</w:t>
      </w:r>
      <w:r>
        <w:rPr>
          <w:rFonts w:hint="eastAsia" w:eastAsia="宋体" w:cs="Times New Roman"/>
          <w:lang w:val="en-US" w:eastAsia="zh-CN"/>
        </w:rPr>
        <w:t>②</w:t>
      </w:r>
      <w:r>
        <w:rPr>
          <w:rFonts w:hint="default" w:eastAsia="宋体" w:cs="Times New Roman"/>
          <w:lang w:val="en-US" w:eastAsia="zh-CN"/>
        </w:rPr>
        <w:t>无标</w:t>
      </w:r>
      <w:r>
        <w:rPr>
          <w:rFonts w:hint="default"/>
          <w:lang w:val="en-US" w:eastAsia="zh-CN"/>
        </w:rPr>
        <w:t>示的为参考，</w:t>
      </w:r>
      <w:r>
        <w:rPr>
          <w:rFonts w:hint="eastAsia"/>
          <w:lang w:val="en-US" w:eastAsia="zh-CN"/>
        </w:rPr>
        <w:t>投标人</w:t>
      </w:r>
      <w:r>
        <w:rPr>
          <w:rFonts w:hint="default"/>
          <w:lang w:val="en-US" w:eastAsia="zh-CN"/>
        </w:rPr>
        <w:t>提供产品按“计价单位”换算后符合“限价”要求即可。</w:t>
      </w:r>
    </w:p>
    <w:p w14:paraId="196D865B">
      <w:pPr>
        <w:ind w:left="0" w:leftChars="0" w:firstLine="480" w:firstLineChars="200"/>
        <w:rPr>
          <w:rFonts w:hint="default"/>
          <w:b/>
          <w:bCs/>
          <w:lang w:val="en-US" w:eastAsia="zh-CN"/>
        </w:rPr>
      </w:pPr>
      <w:r>
        <w:rPr>
          <w:rFonts w:hint="eastAsia"/>
          <w:lang w:val="en-US" w:eastAsia="zh-CN"/>
        </w:rPr>
        <w:t>（3）“参数”栏，</w:t>
      </w:r>
      <w:r>
        <w:rPr>
          <w:rFonts w:hint="eastAsia" w:eastAsia="宋体" w:cs="Times New Roman"/>
          <w:lang w:val="en-US" w:eastAsia="zh-CN"/>
        </w:rPr>
        <w:t>①</w:t>
      </w:r>
      <w:r>
        <w:rPr>
          <w:rFonts w:hint="eastAsia"/>
          <w:lang w:val="en-US" w:eastAsia="zh-CN"/>
        </w:rPr>
        <w:t>标示★的为实质性要求；②无标示的为参考。为保证采购人使用，投标人应详细对配送清单内容的“参数”进行了解核对并尽可能的满足，若在后期实际配送中配送的产品，经采购人验收、使用等情况发现不满足使用需求的，投标人应保证在“结算价”下的范围内及时进行更换，直至更换到满足采购人使用需求为止，除对不满足使用需求的产品进行退货外，更换期间涉及的一切费用由投标人承担。</w:t>
      </w:r>
    </w:p>
    <w:p w14:paraId="40E1343C">
      <w:pPr>
        <w:ind w:left="0" w:leftChars="0" w:firstLine="480" w:firstLineChars="200"/>
        <w:rPr>
          <w:rFonts w:hint="default"/>
          <w:lang w:val="en-US" w:eastAsia="zh-CN"/>
        </w:rPr>
      </w:pPr>
      <w:r>
        <w:rPr>
          <w:rFonts w:hint="default"/>
          <w:lang w:val="en-US" w:eastAsia="zh-CN"/>
        </w:rPr>
        <w:t>（</w:t>
      </w:r>
      <w:r>
        <w:rPr>
          <w:rFonts w:hint="eastAsia"/>
          <w:lang w:val="en-US" w:eastAsia="zh-CN"/>
        </w:rPr>
        <w:t>4</w:t>
      </w:r>
      <w:r>
        <w:rPr>
          <w:rFonts w:hint="default"/>
          <w:lang w:val="en-US" w:eastAsia="zh-CN"/>
        </w:rPr>
        <w:t>）“计价单位”因各厂家耗材可能有规格、包装等不同，则以该栏的计价单位作为计算数据。</w:t>
      </w:r>
    </w:p>
    <w:p w14:paraId="7A1532EB">
      <w:pPr>
        <w:ind w:left="0" w:leftChars="0" w:firstLine="480" w:firstLineChars="200"/>
        <w:rPr>
          <w:rFonts w:hint="default"/>
          <w:lang w:val="en-US" w:eastAsia="zh-CN"/>
        </w:rPr>
      </w:pPr>
      <w:r>
        <w:rPr>
          <w:rFonts w:hint="default"/>
          <w:lang w:val="en-US" w:eastAsia="zh-CN"/>
        </w:rPr>
        <w:t>（</w:t>
      </w:r>
      <w:r>
        <w:rPr>
          <w:rFonts w:hint="eastAsia"/>
          <w:lang w:val="en-US" w:eastAsia="zh-CN"/>
        </w:rPr>
        <w:t>5</w:t>
      </w:r>
      <w:r>
        <w:rPr>
          <w:rFonts w:hint="default"/>
          <w:lang w:val="en-US" w:eastAsia="zh-CN"/>
        </w:rPr>
        <w:t>）“限价/元”</w:t>
      </w:r>
      <w:r>
        <w:rPr>
          <w:rFonts w:hint="eastAsia"/>
          <w:lang w:val="en-US" w:eastAsia="zh-CN"/>
        </w:rPr>
        <w:t>投标人进行配送的产品按“计价单位”换算后不得高于该项最高限价</w:t>
      </w:r>
      <w:r>
        <w:rPr>
          <w:rFonts w:hint="default"/>
          <w:lang w:val="en-US" w:eastAsia="zh-CN"/>
        </w:rPr>
        <w:t>；</w:t>
      </w:r>
    </w:p>
    <w:p w14:paraId="1B6B2184">
      <w:pPr>
        <w:ind w:left="0" w:leftChars="0" w:firstLine="480" w:firstLineChars="200"/>
        <w:rPr>
          <w:rFonts w:hint="default"/>
          <w:highlight w:val="none"/>
          <w:lang w:val="en-US" w:eastAsia="zh-CN"/>
        </w:rPr>
      </w:pPr>
      <w:r>
        <w:rPr>
          <w:rFonts w:hint="default"/>
          <w:lang w:val="en-US" w:eastAsia="zh-CN"/>
        </w:rPr>
        <w:t>（</w:t>
      </w:r>
      <w:r>
        <w:rPr>
          <w:rFonts w:hint="eastAsia"/>
          <w:lang w:val="en-US" w:eastAsia="zh-CN"/>
        </w:rPr>
        <w:t>6</w:t>
      </w:r>
      <w:r>
        <w:rPr>
          <w:rFonts w:hint="default"/>
          <w:lang w:val="en-US" w:eastAsia="zh-CN"/>
        </w:rPr>
        <w:t>）计算方式：投标人拟配送产品的价格按计价单位换算后应不大于</w:t>
      </w:r>
      <w:r>
        <w:rPr>
          <w:rFonts w:hint="eastAsia"/>
          <w:lang w:val="en-US" w:eastAsia="zh-CN"/>
        </w:rPr>
        <w:t>最高</w:t>
      </w:r>
      <w:r>
        <w:rPr>
          <w:rFonts w:hint="default"/>
          <w:lang w:val="en-US" w:eastAsia="zh-CN"/>
        </w:rPr>
        <w:t>限价</w:t>
      </w:r>
      <w:r>
        <w:rPr>
          <w:rFonts w:hint="eastAsia"/>
          <w:lang w:val="en-US" w:eastAsia="zh-CN"/>
        </w:rPr>
        <w:t>。</w:t>
      </w:r>
    </w:p>
    <w:p w14:paraId="24E622D3">
      <w:pPr>
        <w:pStyle w:val="3"/>
        <w:pageBreakBefore w:val="0"/>
        <w:widowControl w:val="0"/>
        <w:numPr>
          <w:ilvl w:val="0"/>
          <w:numId w:val="0"/>
        </w:numPr>
        <w:kinsoku/>
        <w:wordWrap/>
        <w:overflowPunct/>
        <w:topLinePunct w:val="0"/>
        <w:autoSpaceDE/>
        <w:autoSpaceDN/>
        <w:bidi w:val="0"/>
        <w:adjustRightInd/>
        <w:snapToGrid/>
        <w:spacing w:line="460" w:lineRule="exact"/>
        <w:ind w:left="0" w:leftChars="0" w:firstLine="0" w:firstLineChars="0"/>
        <w:jc w:val="left"/>
        <w:textAlignment w:val="auto"/>
        <w:rPr>
          <w:rFonts w:hint="eastAsia" w:ascii="Calibri" w:hAnsi="Calibri" w:eastAsia="宋体" w:cs="Times New Roman"/>
          <w:b/>
          <w:bCs/>
          <w:kern w:val="2"/>
          <w:sz w:val="24"/>
          <w:szCs w:val="24"/>
          <w:lang w:val="en-US" w:eastAsia="zh-CN" w:bidi="ar-SA"/>
        </w:rPr>
      </w:pPr>
      <w:bookmarkStart w:id="6" w:name="_Toc13553"/>
      <w:bookmarkStart w:id="7" w:name="_Toc12784"/>
      <w:r>
        <w:rPr>
          <w:rFonts w:hint="eastAsia" w:ascii="Calibri" w:hAnsi="Calibri" w:eastAsia="宋体" w:cs="Times New Roman"/>
          <w:b/>
          <w:bCs/>
          <w:kern w:val="2"/>
          <w:sz w:val="24"/>
          <w:szCs w:val="24"/>
          <w:lang w:val="en-US" w:eastAsia="zh-CN" w:bidi="ar-SA"/>
        </w:rPr>
        <w:t>（三）服务要求</w:t>
      </w:r>
      <w:bookmarkEnd w:id="6"/>
      <w:bookmarkEnd w:id="7"/>
    </w:p>
    <w:p w14:paraId="21FA8F8C">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服务内容：采购人确定需进行产品配送时，将按计划通知投标人送货，投标人在接到采购人指定人员通知后，2小时内响应，紧急配送时间不应超过4小时，常规配送48小时内送达到采购人指定地点。投标人须按采购人要求分期分批按时配送，每次配送的时间和数量必须严格按照采购人发送的配送通知执行，若因采购人原因时间变更，以采购人通知时间为准，节假日照常配送。（除与计划数量一致的产品、发票、出库单外，投标人还应配送提供其具备医疗器械经营企业的有关合法有效的手续（包括但不限于）：①.产品所涉及逐级授权经销商的医疗器械生产（经营）许可证或生产（经营）企业备案表；②.医疗器械产品注册证或备案凭证；③.医疗器械生产企业许可证；④.经销商获得的委托授权书（逐级）；⑤.产品所涉及逐级授权经销商的企业法人营业执照。⑥.采购人要求提供的相关资料）</w:t>
      </w:r>
    </w:p>
    <w:p w14:paraId="3F01414E">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2.特殊及紧急情况需临时配送时，由采购人根据需要与投标人进行协商解决，对需冷链运送的产品，投标人必须严格按照国家有关冷链运输的相关要求进行运送并提供相关记录。</w:t>
      </w:r>
    </w:p>
    <w:p w14:paraId="07FD49AD">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3.投标人须配送原厂生产的未曾使用过的、全新的合格的产品（含配套配件等），表面无划伤、无破损痕迹，且权属清楚，不得侵害他人的合法权利，所配送产品须符合或优于国家（行业）标准、本项目招标</w:t>
      </w:r>
      <w:r>
        <w:rPr>
          <w:rFonts w:hint="eastAsia" w:ascii="宋体" w:hAnsi="宋体" w:eastAsia="宋体" w:cs="宋体"/>
          <w:color w:val="auto"/>
          <w:kern w:val="2"/>
          <w:sz w:val="24"/>
          <w:szCs w:val="24"/>
          <w:lang w:val="en-US" w:eastAsia="zh-CN" w:bidi="ar-SA"/>
        </w:rPr>
        <w:t>文件要求及投标文件响应内容。当招标文件响应内容与国家标准、行业标准（若有）不一致时</w:t>
      </w:r>
      <w:r>
        <w:rPr>
          <w:rFonts w:hint="eastAsia" w:ascii="宋体" w:hAnsi="宋体" w:eastAsia="宋体" w:cs="宋体"/>
          <w:kern w:val="2"/>
          <w:sz w:val="24"/>
          <w:szCs w:val="24"/>
          <w:lang w:val="en-US" w:eastAsia="zh-CN" w:bidi="ar-SA"/>
        </w:rPr>
        <w:t>，以较高标准为准。</w:t>
      </w:r>
    </w:p>
    <w:p w14:paraId="3239E778">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4.投标人所配送产品的设计技术专利、外形专利等均应符合我国有关法律法规及行业标准，凡因以上问题与第三方发生的任何纠纷均与采购人无关。</w:t>
      </w:r>
    </w:p>
    <w:p w14:paraId="013B20B6">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投标人保证其配送产品的安全可靠性，在正常使用下不应对使用者造成任何人身伤害，如因产品质量或标示不明确而对使用者造成损失的，由投标人承担相应责任。投标人还应保证所配送产品质量符合国家标准（在无国家标准时，符合行业标准），不得以假充真，以次充好，确保临床医疗安全。如产品出现质量问题或出现包装破损等情况，投标人应按照采购人要求办理退换货并承担因产品质量等问题导致的经济和法律责任。</w:t>
      </w:r>
    </w:p>
    <w:p w14:paraId="740C6BB0">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投标人保证所配送产品交付招标人时，有效期不低于使用期限的2/3，自通过最终验收之日起，确保采购人在使用产品的过程中安全、有效，如产品临近6个月失效期，采购人提前三个月向投标人提出更换，投标人须在产品失效前一个月更换完毕，不得以任何理由进行推诿。</w:t>
      </w:r>
    </w:p>
    <w:p w14:paraId="77D9B3D7">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投标人必须严格按照招标文件要求和投标文件中的承诺提供配送服务。如果配送的产品规格、包装等信息与中标产品的规格、包装等信息不一致并不同意更换的，或配送的产品和中标产品不一致的，采购人有权终止合同。</w:t>
      </w:r>
    </w:p>
    <w:p w14:paraId="78E7C907">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8.投标人指派专人负责与采购人联系售后服务事宜；如遇须更换售后联系人，应在更换前书面告知采购人并附上新的售后联系人名称及联系电话。</w:t>
      </w:r>
    </w:p>
    <w:p w14:paraId="4E19BFDD">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9.合同有效期内，配送清单中产品凡是纳入网上集中采购医用耗材的，应在公示后10个工作日内以书面形式告知采购人，以招标时中标报价、每月在四川省药械采购与医药价格监管平台截至上月末全省医疗机构采购加权平均价或联动采购价中的最低价格作为结算单价，且不得高于采购人前期采购加权平均价，并应符合四川省药械采购与医药价格监管平台的最新限价要求。经甲乙双方商议后，若因投标人或厂家原因无法按上述要求执行的，则采购人可以解除与投标人在成交合同中对该产品的采购相关约定。</w:t>
      </w:r>
    </w:p>
    <w:p w14:paraId="2FD135F4">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10.合同履行期间，如遇集中带量采购等国家相关政策变化需要发生调整，采购人有权终止合同，并执行最新的政策和要求；合同履行期间，如产品注册证号、挂网号及医保码等发生变化时需向采购人提供情况说明。</w:t>
      </w:r>
    </w:p>
    <w:p w14:paraId="020B830C">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11.投标人在签订合同后供货前，须与采购人签订“医疗卫生机构医药产品廉洁购销合同”（见附件1）。</w:t>
      </w:r>
    </w:p>
    <w:p w14:paraId="56F60D0C">
      <w:pPr>
        <w:pageBreakBefore w:val="0"/>
        <w:widowControl w:val="0"/>
        <w:numPr>
          <w:ilvl w:val="0"/>
          <w:numId w:val="0"/>
        </w:numPr>
        <w:kinsoku/>
        <w:wordWrap/>
        <w:overflowPunct/>
        <w:topLinePunct w:val="0"/>
        <w:autoSpaceDE/>
        <w:autoSpaceDN/>
        <w:bidi w:val="0"/>
        <w:adjustRightInd/>
        <w:snapToGrid/>
        <w:spacing w:line="460" w:lineRule="exact"/>
        <w:jc w:val="left"/>
        <w:textAlignment w:val="auto"/>
        <w:outlineLvl w:val="9"/>
        <w:rPr>
          <w:rFonts w:hint="default" w:ascii="Calibri" w:hAnsi="Calibri" w:eastAsia="宋体" w:cs="Times New Roman"/>
          <w:b/>
          <w:bCs/>
          <w:kern w:val="2"/>
          <w:sz w:val="24"/>
          <w:szCs w:val="24"/>
          <w:lang w:val="en-US" w:eastAsia="zh-CN" w:bidi="ar-SA"/>
        </w:rPr>
      </w:pPr>
      <w:r>
        <w:rPr>
          <w:rFonts w:hint="eastAsia" w:ascii="宋体" w:hAnsi="宋体" w:eastAsia="宋体" w:cs="宋体"/>
          <w:kern w:val="2"/>
          <w:sz w:val="24"/>
          <w:szCs w:val="24"/>
          <w:lang w:val="en-US" w:eastAsia="zh-CN" w:bidi="ar-SA"/>
        </w:rPr>
        <w:t>★</w:t>
      </w:r>
      <w:r>
        <w:rPr>
          <w:rFonts w:hint="eastAsia" w:ascii="Calibri" w:hAnsi="Calibri" w:eastAsia="宋体" w:cs="Times New Roman"/>
          <w:b/>
          <w:bCs/>
          <w:kern w:val="2"/>
          <w:sz w:val="24"/>
          <w:szCs w:val="24"/>
          <w:lang w:val="en-US" w:eastAsia="zh-CN" w:bidi="ar-SA"/>
        </w:rPr>
        <w:t xml:space="preserve">（四） </w:t>
      </w:r>
      <w:bookmarkStart w:id="8" w:name="_Toc31343"/>
      <w:r>
        <w:rPr>
          <w:rFonts w:hint="eastAsia" w:eastAsia="宋体" w:cs="Times New Roman"/>
          <w:b/>
          <w:bCs/>
          <w:kern w:val="2"/>
          <w:sz w:val="24"/>
          <w:szCs w:val="24"/>
          <w:lang w:val="en-US" w:eastAsia="zh-CN" w:bidi="ar-SA"/>
        </w:rPr>
        <w:t>其他要求</w:t>
      </w:r>
    </w:p>
    <w:p w14:paraId="0E1FE6A8">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1.报价要求</w:t>
      </w:r>
    </w:p>
    <w:p w14:paraId="2A84252A">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挂网类：投标人在投标文件报价表中须提供拟配送挂网产品的平台最低价（开标月份的上月末，全省医疗机构采购加权平均价、联动参考价、我省最高采购价”三者中的最低价），并提供承诺本次投标过程中提供的拟配送挂网产品为平台最低价。（</w:t>
      </w:r>
      <w:r>
        <w:rPr>
          <w:rFonts w:hint="eastAsia" w:ascii="宋体" w:hAnsi="宋体" w:eastAsia="宋体" w:cs="宋体"/>
          <w:b/>
          <w:bCs/>
          <w:kern w:val="2"/>
          <w:sz w:val="24"/>
          <w:szCs w:val="24"/>
          <w:lang w:val="en-US" w:eastAsia="zh-CN" w:bidi="ar-SA"/>
        </w:rPr>
        <w:t>在投标文件中提供承诺函并加盖投标人公章，格式自拟</w:t>
      </w:r>
      <w:r>
        <w:rPr>
          <w:rFonts w:hint="eastAsia" w:ascii="宋体" w:hAnsi="宋体" w:eastAsia="宋体" w:cs="宋体"/>
          <w:kern w:val="2"/>
          <w:sz w:val="24"/>
          <w:szCs w:val="24"/>
          <w:lang w:val="en-US" w:eastAsia="zh-CN" w:bidi="ar-SA"/>
        </w:rPr>
        <w:t>）</w:t>
      </w:r>
    </w:p>
    <w:p w14:paraId="2F1958A0">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②非挂网类：投标人在投标文件报价表中，以限价为基准报“结算率”，所报结算率同为所有单项产品结算率。</w:t>
      </w:r>
    </w:p>
    <w:p w14:paraId="6996E59F">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2.后期结算方式</w:t>
      </w:r>
    </w:p>
    <w:p w14:paraId="373F5282">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①挂网类：批次结算金额=平台最低价×配送数量。</w:t>
      </w:r>
    </w:p>
    <w:p w14:paraId="44521478">
      <w:pPr>
        <w:pageBreakBefore w:val="0"/>
        <w:widowControl w:val="0"/>
        <w:numPr>
          <w:ilvl w:val="0"/>
          <w:numId w:val="0"/>
        </w:numPr>
        <w:kinsoku/>
        <w:wordWrap/>
        <w:overflowPunct/>
        <w:topLinePunct w:val="0"/>
        <w:autoSpaceDE/>
        <w:autoSpaceDN/>
        <w:bidi w:val="0"/>
        <w:adjustRightInd/>
        <w:snapToGrid/>
        <w:spacing w:line="460" w:lineRule="exact"/>
        <w:ind w:left="0" w:leftChars="0" w:firstLine="480" w:firstLineChars="200"/>
        <w:jc w:val="left"/>
        <w:textAlignment w:val="auto"/>
        <w:outlineLvl w:val="9"/>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②非挂网类：批次结算金额=招标限价×结算率×配送数量。</w:t>
      </w:r>
    </w:p>
    <w:p w14:paraId="50A027E4">
      <w:pPr>
        <w:pStyle w:val="3"/>
        <w:pageBreakBefore w:val="0"/>
        <w:widowControl w:val="0"/>
        <w:numPr>
          <w:ilvl w:val="0"/>
          <w:numId w:val="0"/>
        </w:numPr>
        <w:kinsoku/>
        <w:wordWrap/>
        <w:overflowPunct/>
        <w:topLinePunct w:val="0"/>
        <w:autoSpaceDE/>
        <w:autoSpaceDN/>
        <w:bidi w:val="0"/>
        <w:adjustRightInd/>
        <w:snapToGrid/>
        <w:spacing w:line="460" w:lineRule="exact"/>
        <w:ind w:left="0" w:leftChars="0" w:firstLine="643" w:firstLineChars="200"/>
        <w:jc w:val="left"/>
        <w:textAlignment w:val="auto"/>
        <w:rPr>
          <w:rFonts w:hint="eastAsia" w:ascii="宋体" w:hAnsi="宋体" w:cs="宋体"/>
          <w:b/>
          <w:bCs/>
          <w:sz w:val="24"/>
          <w:szCs w:val="24"/>
        </w:rPr>
      </w:pPr>
      <w:r>
        <w:rPr>
          <w:rFonts w:hint="eastAsia"/>
          <w:b/>
          <w:bCs/>
          <w:lang w:val="en-US" w:eastAsia="zh-CN"/>
        </w:rPr>
        <w:t xml:space="preserve"> </w:t>
      </w:r>
      <w:bookmarkStart w:id="9" w:name="_Toc29039"/>
      <w:bookmarkStart w:id="10" w:name="_Toc25399"/>
      <w:r>
        <w:rPr>
          <w:rFonts w:hint="eastAsia" w:ascii="宋体" w:hAnsi="宋体" w:cs="宋体"/>
          <w:b/>
          <w:bCs/>
          <w:color w:val="auto"/>
          <w:sz w:val="24"/>
          <w:highlight w:val="none"/>
        </w:rPr>
        <w:t>★</w:t>
      </w:r>
      <w:r>
        <w:rPr>
          <w:rFonts w:hint="eastAsia" w:ascii="宋体" w:hAnsi="宋体" w:cs="宋体"/>
          <w:b/>
          <w:bCs/>
          <w:color w:val="auto"/>
          <w:sz w:val="24"/>
          <w:szCs w:val="24"/>
          <w:highlight w:val="none"/>
          <w:lang w:val="en-US" w:eastAsia="zh-CN"/>
        </w:rPr>
        <w:t>三、</w:t>
      </w:r>
      <w:r>
        <w:rPr>
          <w:rFonts w:hint="eastAsia" w:ascii="宋体" w:hAnsi="宋体" w:cs="宋体"/>
          <w:b/>
          <w:bCs/>
          <w:color w:val="auto"/>
          <w:sz w:val="24"/>
          <w:szCs w:val="24"/>
          <w:highlight w:val="none"/>
        </w:rPr>
        <w:t>商务要求</w:t>
      </w:r>
      <w:bookmarkEnd w:id="8"/>
      <w:bookmarkEnd w:id="9"/>
      <w:bookmarkEnd w:id="10"/>
      <w:r>
        <w:rPr>
          <w:rFonts w:hint="eastAsia" w:ascii="宋体" w:hAnsi="宋体" w:cs="宋体"/>
          <w:b/>
          <w:bCs/>
          <w:color w:val="auto"/>
          <w:sz w:val="24"/>
          <w:szCs w:val="24"/>
          <w:highlight w:val="none"/>
        </w:rPr>
        <w:t xml:space="preserve"> </w:t>
      </w:r>
    </w:p>
    <w:p w14:paraId="4C7548DB">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1、服务期限：合同签订之日起1年或结算累计金额达到预算(合同)金额；满足以上条件之一时本合同服务结束。</w:t>
      </w:r>
    </w:p>
    <w:p w14:paraId="5FB8D885">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2、服务地点：资中县人民医院指定地点。</w:t>
      </w:r>
    </w:p>
    <w:p w14:paraId="5FF391C6">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3、付款方式：</w:t>
      </w:r>
    </w:p>
    <w:p w14:paraId="032CC8B8">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（1）挂网类：批次结算金额=平台最低价×配送数量</w:t>
      </w:r>
    </w:p>
    <w:p w14:paraId="7CD3C2A4">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注：本项目执行中如遇到平台价格涨幅高于招标文件中产品“限价”的，投标人应当以书面的形式告知采购人，采购人严格按平台规则要求及单位相关规定执行。</w:t>
      </w:r>
    </w:p>
    <w:p w14:paraId="4660E395">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（2）非挂网类：批次结算金额=招标限价×结算率×配送数量</w:t>
      </w:r>
    </w:p>
    <w:p w14:paraId="06926FCF">
      <w:pPr>
        <w:pStyle w:val="6"/>
        <w:pageBreakBefore w:val="0"/>
        <w:kinsoku/>
        <w:wordWrap/>
        <w:overflowPunct/>
        <w:topLinePunct w:val="0"/>
        <w:autoSpaceDE/>
        <w:autoSpaceDN/>
        <w:bidi w:val="0"/>
        <w:adjustRightInd/>
        <w:snapToGrid/>
        <w:ind w:firstLine="480"/>
        <w:textAlignment w:val="auto"/>
        <w:rPr>
          <w:rFonts w:hint="eastAsia" w:ascii="宋体" w:hAnsi="宋体" w:cs="宋体"/>
          <w:color w:val="auto"/>
          <w:sz w:val="24"/>
          <w:szCs w:val="24"/>
          <w:lang w:val="en-US" w:eastAsia="zh-CN"/>
        </w:rPr>
      </w:pPr>
      <w:r>
        <w:rPr>
          <w:rFonts w:hint="eastAsia" w:ascii="宋体" w:hAnsi="宋体" w:cs="宋体"/>
          <w:sz w:val="24"/>
          <w:szCs w:val="24"/>
          <w:lang w:val="en-US" w:eastAsia="zh-CN"/>
        </w:rPr>
        <w:t>注：非挂网的产品后续如要求进入挂网平台或按照国家政策要求进行集中采购的①投标人需无条件配合按挂网产品或集中采购的要求执行。若因投标人或投标人制造厂家的原因无法按上述要求执行的，经双方协商一致，则采购人可以解除与投标人在采购合同中对该产品采购的相关约定。②若挂网前后涉及单价浮动较大时，双方应友好协商，无法</w:t>
      </w:r>
      <w:r>
        <w:rPr>
          <w:rFonts w:hint="eastAsia" w:ascii="宋体" w:hAnsi="宋体" w:cs="宋体"/>
          <w:color w:val="auto"/>
          <w:sz w:val="24"/>
          <w:szCs w:val="24"/>
          <w:lang w:val="en-US" w:eastAsia="zh-CN"/>
        </w:rPr>
        <w:t>统一意见时，双方可解除对该项产品采购的相关约定</w:t>
      </w:r>
    </w:p>
    <w:p w14:paraId="11459E58">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color w:val="auto"/>
          <w:sz w:val="24"/>
          <w:szCs w:val="24"/>
          <w:lang w:val="en-US" w:eastAsia="zh-CN"/>
        </w:rPr>
        <w:t>（3）本项目</w:t>
      </w:r>
      <w:r>
        <w:rPr>
          <w:rFonts w:hint="eastAsia" w:ascii="宋体" w:hAnsi="宋体" w:cs="宋体"/>
          <w:sz w:val="24"/>
          <w:szCs w:val="24"/>
          <w:lang w:val="en-US" w:eastAsia="zh-CN"/>
        </w:rPr>
        <w:t>的预算金额同为后期的合同金额，指成交投标人在约定的服务期内，根据采购人需求进行配送服务，每批次结算金额累计达到预算（合同）金额时，服务结束（注：在每批次配送时，成交投标人需向采购人提供配送的累计金额表）；若服务期结束时，结算累计金额未达到合同总价，则以当前结算的累计金额为准。</w:t>
      </w:r>
    </w:p>
    <w:p w14:paraId="0693BA66">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default" w:ascii="宋体" w:hAnsi="宋体" w:eastAsia="宋体" w:cs="宋体"/>
          <w:kern w:val="2"/>
          <w:sz w:val="24"/>
          <w:szCs w:val="24"/>
          <w:lang w:val="en-US" w:eastAsia="zh-CN" w:bidi="ar-SA"/>
        </w:rPr>
        <w:t>4、</w:t>
      </w:r>
      <w:r>
        <w:rPr>
          <w:rFonts w:hint="eastAsia" w:ascii="宋体" w:hAnsi="宋体" w:cs="宋体"/>
          <w:sz w:val="24"/>
          <w:szCs w:val="24"/>
          <w:lang w:val="en-US" w:eastAsia="zh-CN"/>
        </w:rPr>
        <w:t>验收办法：</w:t>
      </w:r>
    </w:p>
    <w:p w14:paraId="1341103B">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1、按照采购人招标文件的质量要求和技术指标、投标人的投标文件及承诺（若有）、国家（行业）标准、本项目采购合同约定标准进行验收。</w:t>
      </w:r>
    </w:p>
    <w:p w14:paraId="5C7D940C">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2、采购人组织相关人员进行验收，如产品、票据、出库单及相关手续资料不齐，采购人有权拒收。</w:t>
      </w:r>
    </w:p>
    <w:p w14:paraId="7224AF98">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3、验收时如发现所交付的产品有短装、次品、损坏或其他不符合验收标准的，采购人应做出详尽的现场记录，此现场记录或备忘录可用作补充、缺失和更换损坏部件的有效证据，由此产生的时间延误与有关费用由投标人承担，验收期限相应顺延；</w:t>
      </w:r>
    </w:p>
    <w:p w14:paraId="7D8CDE47">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4、若所提供产品不符合验收标准，投标人经过2次调换后仍不能达到验收质量标准，则视为验收不合格，采购人有权全部（或部分）退货或解除合同。接到采购人退货通知，投标人除应及时运走采购人退还的产品外（若涉及费用或损失均由投标人自行承担），还应向采购人承担相应的违约责任。</w:t>
      </w:r>
    </w:p>
    <w:p w14:paraId="7D943FDD">
      <w:pPr>
        <w:pStyle w:val="6"/>
        <w:pageBreakBefore w:val="0"/>
        <w:kinsoku/>
        <w:wordWrap/>
        <w:overflowPunct/>
        <w:topLinePunct w:val="0"/>
        <w:autoSpaceDE/>
        <w:autoSpaceDN/>
        <w:bidi w:val="0"/>
        <w:adjustRightInd/>
        <w:snapToGrid/>
        <w:ind w:firstLine="480"/>
        <w:textAlignment w:val="auto"/>
        <w:rPr>
          <w:rFonts w:hint="eastAsia" w:ascii="宋体" w:hAnsi="宋体" w:cs="宋体"/>
          <w:sz w:val="24"/>
          <w:szCs w:val="24"/>
          <w:lang w:val="en-US" w:eastAsia="zh-CN"/>
        </w:rPr>
      </w:pPr>
      <w:r>
        <w:rPr>
          <w:rFonts w:hint="eastAsia" w:ascii="宋体" w:hAnsi="宋体" w:cs="宋体"/>
          <w:sz w:val="24"/>
          <w:szCs w:val="24"/>
          <w:lang w:val="en-US" w:eastAsia="zh-CN"/>
        </w:rPr>
        <w:t>5、投标人在合同签订后的10个工作日内，自行准备中标/成交拟配送产品各1份，由采购人统一组织验收工作。</w:t>
      </w:r>
    </w:p>
    <w:p w14:paraId="111BE834">
      <w:pPr>
        <w:snapToGrid w:val="0"/>
        <w:spacing w:line="360" w:lineRule="auto"/>
        <w:ind w:firstLine="480" w:firstLineChars="200"/>
        <w:textAlignment w:val="baseline"/>
        <w:rPr>
          <w:rFonts w:hint="default" w:hAnsi="宋体" w:eastAsia="宋体" w:cs="宋体"/>
          <w:kern w:val="2"/>
          <w:sz w:val="24"/>
          <w:szCs w:val="24"/>
          <w:lang w:val="en-US" w:eastAsia="zh-CN"/>
        </w:rPr>
      </w:pPr>
    </w:p>
    <w:p w14:paraId="524304CF">
      <w:pPr>
        <w:keepNext w:val="0"/>
        <w:keepLines w:val="0"/>
        <w:pageBreakBefore w:val="0"/>
        <w:widowControl w:val="0"/>
        <w:kinsoku/>
        <w:wordWrap/>
        <w:overflowPunct/>
        <w:topLinePunct w:val="0"/>
        <w:autoSpaceDE/>
        <w:autoSpaceDN/>
        <w:bidi w:val="0"/>
        <w:adjustRightInd/>
        <w:snapToGrid/>
        <w:spacing w:line="460" w:lineRule="exact"/>
        <w:ind w:firstLine="482" w:firstLineChars="200"/>
        <w:jc w:val="left"/>
        <w:textAlignment w:val="auto"/>
        <w:rPr>
          <w:rFonts w:hint="eastAsia" w:eastAsia="宋体" w:cs="宋体"/>
          <w:b/>
          <w:bCs w:val="0"/>
          <w:color w:val="000000"/>
          <w:sz w:val="24"/>
          <w:szCs w:val="24"/>
          <w:highlight w:val="none"/>
          <w:lang w:val="en-US" w:eastAsia="zh-CN"/>
        </w:rPr>
      </w:pPr>
    </w:p>
    <w:p w14:paraId="093D9D45">
      <w:pPr>
        <w:rPr>
          <w:rFonts w:hint="eastAsia"/>
          <w:b/>
          <w:bCs/>
          <w:color w:val="auto"/>
          <w:sz w:val="24"/>
          <w:szCs w:val="24"/>
          <w:highlight w:val="none"/>
          <w:lang w:val="en-US" w:eastAsia="zh-CN"/>
        </w:rPr>
      </w:pPr>
      <w:r>
        <w:rPr>
          <w:rFonts w:hint="eastAsia" w:eastAsia="宋体" w:cs="宋体"/>
          <w:b/>
          <w:bCs w:val="0"/>
          <w:color w:val="000000"/>
          <w:sz w:val="24"/>
          <w:szCs w:val="24"/>
          <w:highlight w:val="none"/>
          <w:lang w:val="en-US" w:eastAsia="zh-CN"/>
        </w:rPr>
        <w:t>说明：</w:t>
      </w:r>
      <w:r>
        <w:rPr>
          <w:rFonts w:hint="eastAsia"/>
          <w:b/>
          <w:bCs/>
          <w:color w:val="auto"/>
          <w:sz w:val="24"/>
          <w:szCs w:val="24"/>
          <w:highlight w:val="none"/>
          <w:lang w:val="en-US" w:eastAsia="zh-CN"/>
        </w:rPr>
        <w:t>带“★”号项为本项目实质性要求，不允许负偏离，否则投标文件作无效处理，本项目明确要求提供证明材料或承诺函的，以提供的证明材料或承诺函为准判断是否偏离，未明确要求提供证明材料或承诺函的，以偏离表为准。</w:t>
      </w:r>
      <w:bookmarkEnd w:id="4"/>
    </w:p>
    <w:p w14:paraId="1C3238E3">
      <w:pPr>
        <w:rPr>
          <w:rFonts w:hint="eastAsia"/>
          <w:b/>
          <w:bCs/>
          <w:color w:val="auto"/>
          <w:sz w:val="24"/>
          <w:szCs w:val="24"/>
          <w:highlight w:val="none"/>
          <w:lang w:val="en-US" w:eastAsia="zh-CN"/>
        </w:rPr>
      </w:pPr>
      <w:r>
        <w:rPr>
          <w:rFonts w:hint="eastAsia"/>
          <w:b/>
          <w:bCs/>
          <w:color w:val="auto"/>
          <w:sz w:val="24"/>
          <w:szCs w:val="24"/>
          <w:highlight w:val="none"/>
          <w:lang w:val="en-US" w:eastAsia="zh-CN"/>
        </w:rPr>
        <w:br w:type="page"/>
      </w:r>
    </w:p>
    <w:p w14:paraId="1A3C2392">
      <w:pPr>
        <w:pStyle w:val="4"/>
        <w:rPr>
          <w:rFonts w:hint="eastAsia"/>
          <w:lang w:val="en-US" w:eastAsia="zh-CN"/>
        </w:rPr>
      </w:pPr>
      <w:r>
        <w:rPr>
          <w:rFonts w:hint="eastAsia"/>
          <w:lang w:val="en-US" w:eastAsia="zh-CN"/>
        </w:rPr>
        <w:t>附件2：获取招标文件信息登记表</w:t>
      </w:r>
    </w:p>
    <w:tbl>
      <w:tblPr>
        <w:tblStyle w:val="11"/>
        <w:tblpPr w:leftFromText="180" w:rightFromText="180" w:vertAnchor="text" w:horzAnchor="page" w:tblpX="1780" w:tblpY="856"/>
        <w:tblOverlap w:val="never"/>
        <w:tblW w:w="516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9"/>
        <w:gridCol w:w="1535"/>
        <w:gridCol w:w="300"/>
        <w:gridCol w:w="1776"/>
        <w:gridCol w:w="572"/>
        <w:gridCol w:w="3149"/>
      </w:tblGrid>
      <w:tr w14:paraId="65211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63" w:type="pct"/>
            <w:vAlign w:val="center"/>
          </w:tcPr>
          <w:p w14:paraId="6F2097C0">
            <w:pPr>
              <w:autoSpaceDE w:val="0"/>
              <w:autoSpaceDN w:val="0"/>
              <w:adjustRightInd w:val="0"/>
              <w:spacing w:after="120"/>
              <w:ind w:left="0" w:leftChars="0" w:firstLine="0" w:firstLineChars="0"/>
              <w:jc w:val="both"/>
              <w:rPr>
                <w:rFonts w:hint="eastAsia" w:ascii="宋体" w:hAnsi="宋体" w:eastAsia="宋体" w:cs="宋体"/>
                <w:color w:val="auto"/>
                <w:sz w:val="24"/>
                <w:lang w:eastAsia="zh-CN"/>
              </w:rPr>
            </w:pPr>
            <w:r>
              <w:rPr>
                <w:rFonts w:hint="eastAsia" w:ascii="宋体" w:hAnsi="宋体" w:eastAsia="宋体" w:cs="宋体"/>
                <w:color w:val="auto"/>
                <w:sz w:val="24"/>
                <w:lang w:eastAsia="zh-CN"/>
              </w:rPr>
              <w:t>项目名称：</w:t>
            </w:r>
          </w:p>
        </w:tc>
        <w:tc>
          <w:tcPr>
            <w:tcW w:w="4136" w:type="pct"/>
            <w:gridSpan w:val="5"/>
            <w:vAlign w:val="center"/>
          </w:tcPr>
          <w:p w14:paraId="6128E099">
            <w:pPr>
              <w:autoSpaceDE w:val="0"/>
              <w:autoSpaceDN w:val="0"/>
              <w:adjustRightInd w:val="0"/>
              <w:spacing w:after="120"/>
              <w:jc w:val="center"/>
              <w:rPr>
                <w:rFonts w:hint="eastAsia" w:ascii="宋体" w:hAnsi="宋体" w:eastAsia="宋体" w:cs="宋体"/>
                <w:color w:val="auto"/>
                <w:sz w:val="24"/>
                <w:lang w:eastAsia="zh-CN"/>
              </w:rPr>
            </w:pPr>
          </w:p>
        </w:tc>
      </w:tr>
      <w:tr w14:paraId="1103D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63" w:type="pct"/>
            <w:vAlign w:val="center"/>
          </w:tcPr>
          <w:p w14:paraId="29787F81">
            <w:pPr>
              <w:autoSpaceDE w:val="0"/>
              <w:autoSpaceDN w:val="0"/>
              <w:adjustRightInd w:val="0"/>
              <w:spacing w:after="120"/>
              <w:ind w:left="0" w:leftChars="0" w:firstLine="0" w:firstLineChars="0"/>
              <w:jc w:val="both"/>
              <w:rPr>
                <w:rFonts w:ascii="宋体" w:hAnsi="宋体" w:eastAsia="宋体" w:cs="宋体"/>
                <w:color w:val="auto"/>
                <w:sz w:val="24"/>
              </w:rPr>
            </w:pPr>
            <w:r>
              <w:rPr>
                <w:rFonts w:hint="eastAsia" w:ascii="宋体" w:hAnsi="宋体" w:eastAsia="宋体" w:cs="宋体"/>
                <w:color w:val="auto"/>
                <w:sz w:val="24"/>
              </w:rPr>
              <w:t>项目编号：</w:t>
            </w:r>
          </w:p>
        </w:tc>
        <w:tc>
          <w:tcPr>
            <w:tcW w:w="2037" w:type="pct"/>
            <w:gridSpan w:val="3"/>
            <w:vAlign w:val="center"/>
          </w:tcPr>
          <w:p w14:paraId="423C430E">
            <w:pPr>
              <w:autoSpaceDE w:val="0"/>
              <w:autoSpaceDN w:val="0"/>
              <w:adjustRightInd w:val="0"/>
              <w:spacing w:after="120"/>
              <w:jc w:val="center"/>
              <w:rPr>
                <w:rFonts w:hint="default" w:ascii="宋体" w:hAnsi="宋体" w:eastAsia="宋体" w:cs="宋体"/>
                <w:color w:val="auto"/>
                <w:sz w:val="24"/>
                <w:lang w:val="en-US" w:eastAsia="zh-CN"/>
              </w:rPr>
            </w:pPr>
          </w:p>
        </w:tc>
        <w:tc>
          <w:tcPr>
            <w:tcW w:w="2098" w:type="pct"/>
            <w:gridSpan w:val="2"/>
            <w:vAlign w:val="center"/>
          </w:tcPr>
          <w:p w14:paraId="66194649">
            <w:pPr>
              <w:autoSpaceDE w:val="0"/>
              <w:autoSpaceDN w:val="0"/>
              <w:adjustRightInd w:val="0"/>
              <w:spacing w:after="120"/>
              <w:jc w:val="center"/>
              <w:rPr>
                <w:rFonts w:hint="eastAsia" w:ascii="宋体" w:hAnsi="宋体" w:eastAsia="宋体" w:cs="宋体"/>
                <w:color w:val="auto"/>
                <w:sz w:val="24"/>
              </w:rPr>
            </w:pPr>
            <w:r>
              <w:rPr>
                <w:rFonts w:hint="eastAsia" w:ascii="宋体" w:hAnsi="宋体" w:eastAsia="宋体" w:cs="宋体"/>
                <w:color w:val="auto"/>
                <w:sz w:val="24"/>
              </w:rPr>
              <w:t>包号（</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w:t>
            </w:r>
          </w:p>
          <w:p w14:paraId="20EABDAA">
            <w:pPr>
              <w:autoSpaceDE w:val="0"/>
              <w:autoSpaceDN w:val="0"/>
              <w:adjustRightInd w:val="0"/>
              <w:spacing w:after="120"/>
              <w:jc w:val="center"/>
              <w:rPr>
                <w:rFonts w:hint="eastAsia" w:ascii="宋体" w:hAnsi="宋体" w:eastAsia="宋体" w:cs="宋体"/>
                <w:color w:val="auto"/>
                <w:sz w:val="24"/>
              </w:rPr>
            </w:pPr>
            <w:r>
              <w:rPr>
                <w:rFonts w:hint="eastAsia" w:ascii="宋体" w:hAnsi="宋体" w:eastAsia="宋体" w:cs="宋体"/>
                <w:color w:val="auto"/>
                <w:sz w:val="24"/>
              </w:rPr>
              <w:t>（如涉及时填写）</w:t>
            </w:r>
          </w:p>
        </w:tc>
      </w:tr>
      <w:tr w14:paraId="45168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863" w:type="pct"/>
            <w:vAlign w:val="center"/>
          </w:tcPr>
          <w:p w14:paraId="22A23513">
            <w:pPr>
              <w:autoSpaceDE w:val="0"/>
              <w:autoSpaceDN w:val="0"/>
              <w:adjustRightInd w:val="0"/>
              <w:spacing w:after="120"/>
              <w:ind w:left="0" w:leftChars="0" w:firstLine="0" w:firstLineChars="0"/>
              <w:jc w:val="both"/>
              <w:rPr>
                <w:rFonts w:hint="default" w:ascii="宋体" w:hAnsi="宋体" w:eastAsia="宋体" w:cs="宋体"/>
                <w:color w:val="auto"/>
                <w:sz w:val="24"/>
                <w:lang w:val="en-US" w:eastAsia="zh-CN"/>
              </w:rPr>
            </w:pPr>
            <w:r>
              <w:rPr>
                <w:rFonts w:hint="eastAsia" w:ascii="宋体" w:hAnsi="宋体" w:eastAsia="宋体" w:cs="宋体"/>
                <w:color w:val="auto"/>
                <w:sz w:val="24"/>
                <w:lang w:val="en-US" w:eastAsia="zh-CN"/>
              </w:rPr>
              <w:t>投标地点：</w:t>
            </w:r>
          </w:p>
        </w:tc>
        <w:tc>
          <w:tcPr>
            <w:tcW w:w="4136" w:type="pct"/>
            <w:gridSpan w:val="5"/>
            <w:vAlign w:val="center"/>
          </w:tcPr>
          <w:p w14:paraId="56FF1F00">
            <w:pPr>
              <w:autoSpaceDE w:val="0"/>
              <w:autoSpaceDN w:val="0"/>
              <w:adjustRightInd w:val="0"/>
              <w:spacing w:after="120" w:line="360" w:lineRule="auto"/>
              <w:jc w:val="center"/>
              <w:rPr>
                <w:rFonts w:ascii="宋体" w:hAnsi="宋体" w:eastAsia="宋体" w:cs="宋体"/>
                <w:color w:val="auto"/>
                <w:sz w:val="24"/>
              </w:rPr>
            </w:pPr>
            <w:r>
              <w:rPr>
                <w:rFonts w:hint="eastAsia" w:ascii="宋体" w:hAnsi="宋体" w:eastAsia="宋体" w:cs="宋体"/>
                <w:color w:val="auto"/>
                <w:sz w:val="24"/>
                <w:lang w:val="en-US" w:eastAsia="zh-CN"/>
              </w:rPr>
              <w:t>四川瀚祥招标代理有限公司</w:t>
            </w:r>
          </w:p>
        </w:tc>
      </w:tr>
      <w:tr w14:paraId="17C49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863" w:type="pct"/>
            <w:vAlign w:val="center"/>
          </w:tcPr>
          <w:p w14:paraId="25883CE8">
            <w:pPr>
              <w:autoSpaceDE w:val="0"/>
              <w:autoSpaceDN w:val="0"/>
              <w:adjustRightInd w:val="0"/>
              <w:spacing w:after="120"/>
              <w:ind w:left="0" w:leftChars="0" w:firstLine="0" w:firstLineChars="0"/>
              <w:jc w:val="both"/>
              <w:rPr>
                <w:rFonts w:ascii="宋体" w:hAnsi="宋体" w:eastAsia="宋体" w:cs="宋体"/>
                <w:color w:val="auto"/>
                <w:sz w:val="24"/>
              </w:rPr>
            </w:pPr>
            <w:r>
              <w:rPr>
                <w:rFonts w:hint="eastAsia" w:ascii="宋体" w:hAnsi="宋体" w:eastAsia="宋体" w:cs="宋体"/>
                <w:color w:val="auto"/>
                <w:sz w:val="24"/>
                <w:lang w:val="en-US" w:eastAsia="zh-CN"/>
              </w:rPr>
              <w:t>投标人</w:t>
            </w:r>
            <w:r>
              <w:rPr>
                <w:rFonts w:hint="eastAsia" w:ascii="宋体" w:hAnsi="宋体" w:eastAsia="宋体" w:cs="宋体"/>
                <w:color w:val="auto"/>
                <w:sz w:val="24"/>
              </w:rPr>
              <w:t>名称(全称)：</w:t>
            </w:r>
          </w:p>
        </w:tc>
        <w:tc>
          <w:tcPr>
            <w:tcW w:w="4136" w:type="pct"/>
            <w:gridSpan w:val="5"/>
            <w:vAlign w:val="center"/>
          </w:tcPr>
          <w:p w14:paraId="2A3E812B">
            <w:pPr>
              <w:autoSpaceDE w:val="0"/>
              <w:autoSpaceDN w:val="0"/>
              <w:adjustRightInd w:val="0"/>
              <w:spacing w:after="120" w:line="360" w:lineRule="auto"/>
              <w:jc w:val="center"/>
              <w:rPr>
                <w:rFonts w:ascii="宋体" w:hAnsi="宋体" w:eastAsia="宋体" w:cs="宋体"/>
                <w:color w:val="auto"/>
                <w:sz w:val="24"/>
              </w:rPr>
            </w:pPr>
          </w:p>
        </w:tc>
      </w:tr>
      <w:tr w14:paraId="7A7A1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pct"/>
            <w:vMerge w:val="restart"/>
            <w:vAlign w:val="center"/>
          </w:tcPr>
          <w:p w14:paraId="716A3FAE">
            <w:pPr>
              <w:autoSpaceDE w:val="0"/>
              <w:autoSpaceDN w:val="0"/>
              <w:adjustRightInd w:val="0"/>
              <w:spacing w:after="120"/>
              <w:ind w:left="0" w:leftChars="0" w:firstLine="0" w:firstLineChars="0"/>
              <w:jc w:val="both"/>
              <w:rPr>
                <w:rFonts w:ascii="宋体" w:hAnsi="宋体" w:eastAsia="宋体" w:cs="宋体"/>
                <w:color w:val="auto"/>
                <w:sz w:val="24"/>
              </w:rPr>
            </w:pPr>
            <w:r>
              <w:rPr>
                <w:rFonts w:hint="eastAsia" w:ascii="宋体" w:hAnsi="宋体" w:eastAsia="宋体" w:cs="宋体"/>
                <w:color w:val="auto"/>
                <w:sz w:val="24"/>
              </w:rPr>
              <w:t>经办人信息</w:t>
            </w:r>
          </w:p>
        </w:tc>
        <w:tc>
          <w:tcPr>
            <w:tcW w:w="1035" w:type="pct"/>
            <w:gridSpan w:val="2"/>
            <w:vAlign w:val="center"/>
          </w:tcPr>
          <w:p w14:paraId="4F766A3D">
            <w:pPr>
              <w:autoSpaceDE w:val="0"/>
              <w:autoSpaceDN w:val="0"/>
              <w:adjustRightInd w:val="0"/>
              <w:spacing w:after="120" w:line="360" w:lineRule="auto"/>
              <w:ind w:left="0" w:leftChars="0" w:firstLine="0" w:firstLineChars="0"/>
              <w:jc w:val="both"/>
              <w:rPr>
                <w:rFonts w:ascii="宋体" w:hAnsi="宋体" w:eastAsia="宋体" w:cs="宋体"/>
                <w:color w:val="auto"/>
                <w:sz w:val="24"/>
              </w:rPr>
            </w:pPr>
            <w:r>
              <w:rPr>
                <w:rFonts w:hint="eastAsia" w:ascii="宋体" w:hAnsi="宋体" w:eastAsia="宋体" w:cs="宋体"/>
                <w:color w:val="auto"/>
                <w:sz w:val="24"/>
              </w:rPr>
              <w:t>姓名</w:t>
            </w:r>
          </w:p>
        </w:tc>
        <w:tc>
          <w:tcPr>
            <w:tcW w:w="3100" w:type="pct"/>
            <w:gridSpan w:val="3"/>
          </w:tcPr>
          <w:p w14:paraId="43D88ADB">
            <w:pPr>
              <w:autoSpaceDE w:val="0"/>
              <w:autoSpaceDN w:val="0"/>
              <w:adjustRightInd w:val="0"/>
              <w:spacing w:after="120" w:line="360" w:lineRule="auto"/>
              <w:rPr>
                <w:rFonts w:hint="eastAsia" w:ascii="宋体" w:hAnsi="宋体" w:eastAsia="宋体" w:cs="宋体"/>
                <w:color w:val="auto"/>
                <w:sz w:val="24"/>
                <w:lang w:eastAsia="zh-CN"/>
              </w:rPr>
            </w:pPr>
          </w:p>
        </w:tc>
      </w:tr>
      <w:tr w14:paraId="49AE0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pct"/>
            <w:vMerge w:val="continue"/>
          </w:tcPr>
          <w:p w14:paraId="080CBAD1">
            <w:pPr>
              <w:autoSpaceDE w:val="0"/>
              <w:autoSpaceDN w:val="0"/>
              <w:adjustRightInd w:val="0"/>
              <w:spacing w:after="120"/>
              <w:rPr>
                <w:rFonts w:ascii="宋体" w:hAnsi="宋体" w:eastAsia="宋体" w:cs="宋体"/>
                <w:color w:val="auto"/>
                <w:sz w:val="24"/>
              </w:rPr>
            </w:pPr>
          </w:p>
        </w:tc>
        <w:tc>
          <w:tcPr>
            <w:tcW w:w="1035" w:type="pct"/>
            <w:gridSpan w:val="2"/>
          </w:tcPr>
          <w:p w14:paraId="5FFC93BF">
            <w:pPr>
              <w:autoSpaceDE w:val="0"/>
              <w:autoSpaceDN w:val="0"/>
              <w:adjustRightInd w:val="0"/>
              <w:spacing w:after="120" w:line="360" w:lineRule="auto"/>
              <w:ind w:left="0" w:leftChars="0" w:firstLine="0" w:firstLineChars="0"/>
              <w:jc w:val="both"/>
              <w:rPr>
                <w:rFonts w:ascii="宋体" w:hAnsi="宋体" w:eastAsia="宋体" w:cs="宋体"/>
                <w:color w:val="auto"/>
                <w:kern w:val="0"/>
                <w:sz w:val="24"/>
              </w:rPr>
            </w:pPr>
            <w:r>
              <w:rPr>
                <w:rFonts w:hint="eastAsia" w:ascii="宋体" w:hAnsi="宋体" w:eastAsia="宋体" w:cs="宋体"/>
                <w:color w:val="auto"/>
                <w:kern w:val="0"/>
                <w:sz w:val="24"/>
              </w:rPr>
              <w:t>身份证号码</w:t>
            </w:r>
          </w:p>
        </w:tc>
        <w:tc>
          <w:tcPr>
            <w:tcW w:w="3100" w:type="pct"/>
            <w:gridSpan w:val="3"/>
          </w:tcPr>
          <w:p w14:paraId="388C764F">
            <w:pPr>
              <w:autoSpaceDE w:val="0"/>
              <w:autoSpaceDN w:val="0"/>
              <w:adjustRightInd w:val="0"/>
              <w:spacing w:after="120" w:line="360" w:lineRule="auto"/>
              <w:rPr>
                <w:rFonts w:hint="default" w:ascii="宋体" w:hAnsi="宋体" w:eastAsia="宋体" w:cs="宋体"/>
                <w:color w:val="auto"/>
                <w:kern w:val="0"/>
                <w:sz w:val="24"/>
                <w:lang w:val="en-US" w:eastAsia="zh-CN"/>
              </w:rPr>
            </w:pPr>
          </w:p>
        </w:tc>
      </w:tr>
      <w:tr w14:paraId="60336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3" w:type="pct"/>
            <w:vMerge w:val="continue"/>
          </w:tcPr>
          <w:p w14:paraId="0073CCAE">
            <w:pPr>
              <w:autoSpaceDE w:val="0"/>
              <w:autoSpaceDN w:val="0"/>
              <w:adjustRightInd w:val="0"/>
              <w:spacing w:after="120"/>
              <w:rPr>
                <w:rFonts w:ascii="宋体" w:hAnsi="宋体" w:eastAsia="宋体" w:cs="宋体"/>
                <w:color w:val="auto"/>
                <w:sz w:val="24"/>
              </w:rPr>
            </w:pPr>
          </w:p>
        </w:tc>
        <w:tc>
          <w:tcPr>
            <w:tcW w:w="1035" w:type="pct"/>
            <w:gridSpan w:val="2"/>
          </w:tcPr>
          <w:p w14:paraId="2B2D6344">
            <w:pPr>
              <w:autoSpaceDE w:val="0"/>
              <w:autoSpaceDN w:val="0"/>
              <w:adjustRightInd w:val="0"/>
              <w:spacing w:after="120" w:line="360" w:lineRule="auto"/>
              <w:ind w:left="0" w:leftChars="0" w:firstLine="0" w:firstLineChars="0"/>
              <w:jc w:val="both"/>
              <w:rPr>
                <w:rFonts w:ascii="宋体" w:hAnsi="宋体" w:eastAsia="宋体" w:cs="宋体"/>
                <w:color w:val="auto"/>
                <w:kern w:val="0"/>
                <w:sz w:val="24"/>
              </w:rPr>
            </w:pPr>
            <w:r>
              <w:rPr>
                <w:rFonts w:hint="eastAsia" w:ascii="宋体" w:hAnsi="宋体" w:eastAsia="宋体" w:cs="宋体"/>
                <w:color w:val="auto"/>
                <w:kern w:val="0"/>
                <w:sz w:val="24"/>
              </w:rPr>
              <w:t>移动电话</w:t>
            </w:r>
          </w:p>
        </w:tc>
        <w:tc>
          <w:tcPr>
            <w:tcW w:w="3100" w:type="pct"/>
            <w:gridSpan w:val="3"/>
          </w:tcPr>
          <w:p w14:paraId="79E00AC0">
            <w:pPr>
              <w:autoSpaceDE w:val="0"/>
              <w:autoSpaceDN w:val="0"/>
              <w:adjustRightInd w:val="0"/>
              <w:spacing w:after="120" w:line="360" w:lineRule="auto"/>
              <w:rPr>
                <w:rFonts w:hint="default" w:ascii="宋体" w:hAnsi="宋体" w:eastAsia="宋体" w:cs="宋体"/>
                <w:color w:val="auto"/>
                <w:sz w:val="24"/>
                <w:lang w:val="en-US" w:eastAsia="zh-CN"/>
              </w:rPr>
            </w:pPr>
          </w:p>
        </w:tc>
      </w:tr>
      <w:tr w14:paraId="5D76B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pct"/>
            <w:vMerge w:val="continue"/>
          </w:tcPr>
          <w:p w14:paraId="698AD08E">
            <w:pPr>
              <w:autoSpaceDE w:val="0"/>
              <w:autoSpaceDN w:val="0"/>
              <w:adjustRightInd w:val="0"/>
              <w:spacing w:after="120"/>
              <w:rPr>
                <w:rFonts w:ascii="宋体" w:hAnsi="宋体" w:eastAsia="宋体" w:cs="宋体"/>
                <w:color w:val="auto"/>
                <w:sz w:val="24"/>
              </w:rPr>
            </w:pPr>
          </w:p>
        </w:tc>
        <w:tc>
          <w:tcPr>
            <w:tcW w:w="1035" w:type="pct"/>
            <w:gridSpan w:val="2"/>
          </w:tcPr>
          <w:p w14:paraId="06F3ED3C">
            <w:pPr>
              <w:autoSpaceDE w:val="0"/>
              <w:autoSpaceDN w:val="0"/>
              <w:adjustRightInd w:val="0"/>
              <w:spacing w:after="120" w:line="360" w:lineRule="auto"/>
              <w:ind w:left="0" w:leftChars="0" w:firstLine="0" w:firstLineChars="0"/>
              <w:jc w:val="both"/>
              <w:rPr>
                <w:rFonts w:ascii="宋体" w:hAnsi="宋体" w:eastAsia="宋体" w:cs="宋体"/>
                <w:color w:val="auto"/>
                <w:kern w:val="0"/>
                <w:sz w:val="24"/>
              </w:rPr>
            </w:pPr>
            <w:r>
              <w:rPr>
                <w:rFonts w:hint="eastAsia" w:ascii="宋体" w:hAnsi="宋体" w:eastAsia="宋体" w:cs="宋体"/>
                <w:color w:val="auto"/>
                <w:kern w:val="0"/>
                <w:sz w:val="24"/>
              </w:rPr>
              <w:t>座机电话</w:t>
            </w:r>
          </w:p>
        </w:tc>
        <w:tc>
          <w:tcPr>
            <w:tcW w:w="3100" w:type="pct"/>
            <w:gridSpan w:val="3"/>
          </w:tcPr>
          <w:p w14:paraId="6DE18C58">
            <w:pPr>
              <w:autoSpaceDE w:val="0"/>
              <w:autoSpaceDN w:val="0"/>
              <w:adjustRightInd w:val="0"/>
              <w:spacing w:after="120" w:line="360" w:lineRule="auto"/>
              <w:rPr>
                <w:rFonts w:ascii="宋体" w:hAnsi="宋体" w:eastAsia="宋体" w:cs="宋体"/>
                <w:color w:val="auto"/>
                <w:sz w:val="24"/>
              </w:rPr>
            </w:pPr>
          </w:p>
        </w:tc>
      </w:tr>
      <w:tr w14:paraId="0CF10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3" w:type="pct"/>
            <w:vMerge w:val="continue"/>
          </w:tcPr>
          <w:p w14:paraId="2214D97D">
            <w:pPr>
              <w:autoSpaceDE w:val="0"/>
              <w:autoSpaceDN w:val="0"/>
              <w:adjustRightInd w:val="0"/>
              <w:spacing w:after="120"/>
              <w:rPr>
                <w:rFonts w:ascii="宋体" w:hAnsi="宋体" w:eastAsia="宋体" w:cs="宋体"/>
                <w:color w:val="auto"/>
                <w:sz w:val="24"/>
              </w:rPr>
            </w:pPr>
          </w:p>
        </w:tc>
        <w:tc>
          <w:tcPr>
            <w:tcW w:w="1035" w:type="pct"/>
            <w:gridSpan w:val="2"/>
          </w:tcPr>
          <w:p w14:paraId="05201B41">
            <w:pPr>
              <w:autoSpaceDE w:val="0"/>
              <w:autoSpaceDN w:val="0"/>
              <w:adjustRightInd w:val="0"/>
              <w:spacing w:after="120" w:line="360" w:lineRule="auto"/>
              <w:ind w:left="0" w:leftChars="0" w:firstLine="0" w:firstLineChars="0"/>
              <w:jc w:val="both"/>
              <w:rPr>
                <w:rFonts w:ascii="宋体" w:hAnsi="宋体" w:eastAsia="宋体" w:cs="宋体"/>
                <w:color w:val="auto"/>
                <w:kern w:val="0"/>
                <w:sz w:val="24"/>
              </w:rPr>
            </w:pPr>
            <w:r>
              <w:rPr>
                <w:rFonts w:hint="eastAsia" w:ascii="宋体" w:hAnsi="宋体" w:eastAsia="宋体" w:cs="宋体"/>
                <w:color w:val="auto"/>
                <w:kern w:val="0"/>
                <w:sz w:val="24"/>
              </w:rPr>
              <w:t>邮箱号码</w:t>
            </w:r>
          </w:p>
        </w:tc>
        <w:tc>
          <w:tcPr>
            <w:tcW w:w="3100" w:type="pct"/>
            <w:gridSpan w:val="3"/>
          </w:tcPr>
          <w:p w14:paraId="0EBBAFCA">
            <w:pPr>
              <w:autoSpaceDE w:val="0"/>
              <w:autoSpaceDN w:val="0"/>
              <w:adjustRightInd w:val="0"/>
              <w:spacing w:after="120" w:line="360" w:lineRule="auto"/>
              <w:rPr>
                <w:rFonts w:ascii="宋体" w:hAnsi="宋体" w:eastAsia="宋体" w:cs="宋体"/>
                <w:color w:val="auto"/>
                <w:sz w:val="24"/>
              </w:rPr>
            </w:pPr>
          </w:p>
        </w:tc>
      </w:tr>
      <w:tr w14:paraId="793F5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729" w:type="pct"/>
            <w:gridSpan w:val="2"/>
            <w:vAlign w:val="center"/>
          </w:tcPr>
          <w:p w14:paraId="4DC824FE">
            <w:pPr>
              <w:autoSpaceDE w:val="0"/>
              <w:autoSpaceDN w:val="0"/>
              <w:adjustRightInd w:val="0"/>
              <w:spacing w:after="120" w:line="360" w:lineRule="auto"/>
              <w:ind w:left="0" w:leftChars="0" w:firstLine="0" w:firstLineChars="0"/>
              <w:rPr>
                <w:rFonts w:ascii="宋体" w:hAnsi="宋体" w:eastAsia="宋体" w:cs="宋体"/>
                <w:color w:val="auto"/>
                <w:sz w:val="24"/>
              </w:rPr>
            </w:pPr>
            <w:r>
              <w:rPr>
                <w:rFonts w:hint="eastAsia" w:ascii="宋体" w:hAnsi="宋体" w:eastAsia="宋体" w:cs="宋体"/>
                <w:color w:val="auto"/>
                <w:sz w:val="24"/>
                <w:lang w:val="en-US" w:eastAsia="zh-CN"/>
              </w:rPr>
              <w:t>招标文件</w:t>
            </w:r>
            <w:r>
              <w:rPr>
                <w:rFonts w:hint="eastAsia" w:ascii="宋体" w:hAnsi="宋体" w:eastAsia="宋体" w:cs="宋体"/>
                <w:color w:val="auto"/>
                <w:kern w:val="0"/>
                <w:sz w:val="24"/>
              </w:rPr>
              <w:t>领取完整情况</w:t>
            </w:r>
          </w:p>
        </w:tc>
        <w:tc>
          <w:tcPr>
            <w:tcW w:w="1494" w:type="pct"/>
            <w:gridSpan w:val="3"/>
            <w:vAlign w:val="center"/>
          </w:tcPr>
          <w:p w14:paraId="4FE80098">
            <w:pPr>
              <w:autoSpaceDE w:val="0"/>
              <w:autoSpaceDN w:val="0"/>
              <w:adjustRightInd w:val="0"/>
              <w:spacing w:after="120" w:line="360" w:lineRule="auto"/>
              <w:rPr>
                <w:rFonts w:ascii="宋体" w:hAnsi="宋体" w:eastAsia="宋体" w:cs="宋体"/>
                <w:color w:val="auto"/>
                <w:kern w:val="0"/>
                <w:sz w:val="24"/>
              </w:rPr>
            </w:pPr>
            <w:r>
              <w:rPr>
                <w:rFonts w:hint="eastAsia" w:ascii="宋体" w:hAnsi="宋体" w:eastAsia="宋体" w:cs="宋体"/>
                <w:color w:val="auto"/>
                <w:kern w:val="0"/>
                <w:sz w:val="24"/>
              </w:rPr>
              <w:t>完整</w:t>
            </w:r>
            <w:r>
              <w:rPr>
                <w:rFonts w:hint="eastAsia" w:ascii="宋体" w:hAnsi="宋体" w:eastAsia="宋体" w:cs="宋体"/>
                <w:color w:val="auto"/>
                <w:kern w:val="0"/>
                <w:sz w:val="24"/>
              </w:rPr>
              <w:sym w:font="Wingdings" w:char="00A8"/>
            </w:r>
          </w:p>
        </w:tc>
        <w:tc>
          <w:tcPr>
            <w:tcW w:w="1776" w:type="pct"/>
            <w:vAlign w:val="center"/>
          </w:tcPr>
          <w:p w14:paraId="35F17FC7">
            <w:pPr>
              <w:autoSpaceDE w:val="0"/>
              <w:autoSpaceDN w:val="0"/>
              <w:adjustRightInd w:val="0"/>
              <w:spacing w:after="120" w:line="360" w:lineRule="auto"/>
              <w:rPr>
                <w:rFonts w:ascii="宋体" w:hAnsi="宋体" w:eastAsia="宋体" w:cs="宋体"/>
                <w:color w:val="auto"/>
                <w:kern w:val="0"/>
                <w:sz w:val="24"/>
              </w:rPr>
            </w:pPr>
            <w:r>
              <w:rPr>
                <w:rFonts w:hint="eastAsia" w:ascii="宋体" w:hAnsi="宋体" w:eastAsia="宋体" w:cs="宋体"/>
                <w:color w:val="auto"/>
                <w:kern w:val="0"/>
                <w:sz w:val="24"/>
              </w:rPr>
              <w:t>不完整</w:t>
            </w:r>
            <w:r>
              <w:rPr>
                <w:rFonts w:hint="eastAsia" w:ascii="宋体" w:hAnsi="宋体" w:eastAsia="宋体" w:cs="宋体"/>
                <w:color w:val="auto"/>
                <w:kern w:val="0"/>
                <w:sz w:val="24"/>
              </w:rPr>
              <w:sym w:font="Wingdings" w:char="00A8"/>
            </w:r>
          </w:p>
        </w:tc>
      </w:tr>
      <w:tr w14:paraId="600F2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5000" w:type="pct"/>
            <w:gridSpan w:val="6"/>
          </w:tcPr>
          <w:p w14:paraId="060B9CE7">
            <w:pPr>
              <w:autoSpaceDE w:val="0"/>
              <w:autoSpaceDN w:val="0"/>
              <w:adjustRightInd w:val="0"/>
              <w:spacing w:after="120" w:line="360" w:lineRule="auto"/>
              <w:rPr>
                <w:rFonts w:ascii="宋体" w:hAnsi="宋体" w:eastAsia="宋体" w:cs="宋体"/>
                <w:color w:val="auto"/>
                <w:kern w:val="0"/>
                <w:sz w:val="24"/>
              </w:rPr>
            </w:pPr>
            <w:r>
              <w:rPr>
                <w:rFonts w:hint="eastAsia" w:hAnsi="宋体"/>
                <w:color w:val="auto"/>
                <w:sz w:val="24"/>
              </w:rPr>
              <w:t xml:space="preserve">    已仔细阅读本项目</w:t>
            </w:r>
            <w:r>
              <w:rPr>
                <w:rFonts w:hint="eastAsia" w:hAnsi="宋体"/>
                <w:color w:val="auto"/>
                <w:sz w:val="24"/>
                <w:lang w:val="en-US" w:eastAsia="zh-CN"/>
              </w:rPr>
              <w:t>招标</w:t>
            </w:r>
            <w:r>
              <w:rPr>
                <w:rFonts w:hint="eastAsia" w:hAnsi="宋体"/>
                <w:color w:val="auto"/>
                <w:sz w:val="24"/>
              </w:rPr>
              <w:t>公告并认真核对相关资料,已确认相关资料完全领取完毕，无遗漏。</w:t>
            </w:r>
          </w:p>
        </w:tc>
      </w:tr>
      <w:tr w14:paraId="3DACE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1" w:hRule="atLeast"/>
        </w:trPr>
        <w:tc>
          <w:tcPr>
            <w:tcW w:w="5000" w:type="pct"/>
            <w:gridSpan w:val="6"/>
            <w:vAlign w:val="bottom"/>
          </w:tcPr>
          <w:p w14:paraId="08233C81">
            <w:pPr>
              <w:autoSpaceDE w:val="0"/>
              <w:autoSpaceDN w:val="0"/>
              <w:adjustRightInd w:val="0"/>
              <w:spacing w:after="120" w:line="460" w:lineRule="exact"/>
              <w:rPr>
                <w:rFonts w:ascii="宋体" w:hAnsi="宋体" w:eastAsia="宋体" w:cs="宋体"/>
                <w:color w:val="auto"/>
                <w:kern w:val="0"/>
                <w:sz w:val="24"/>
              </w:rPr>
            </w:pPr>
            <w:r>
              <w:rPr>
                <w:rFonts w:hint="eastAsia" w:ascii="宋体" w:hAnsi="宋体" w:eastAsia="宋体" w:cs="宋体"/>
                <w:color w:val="auto"/>
                <w:kern w:val="0"/>
                <w:sz w:val="24"/>
              </w:rPr>
              <w:t>注：</w:t>
            </w:r>
            <w:r>
              <w:rPr>
                <w:rFonts w:hint="eastAsia" w:ascii="宋体" w:hAnsi="宋体" w:eastAsia="宋体" w:cs="宋体"/>
                <w:color w:val="auto"/>
                <w:kern w:val="0"/>
                <w:sz w:val="24"/>
              </w:rPr>
              <w:br w:type="textWrapping"/>
            </w:r>
            <w:r>
              <w:rPr>
                <w:rFonts w:hint="eastAsia" w:ascii="宋体" w:hAnsi="宋体" w:eastAsia="宋体" w:cs="宋体"/>
                <w:color w:val="auto"/>
                <w:kern w:val="0"/>
                <w:sz w:val="24"/>
              </w:rPr>
              <w:t>1、</w:t>
            </w:r>
            <w:r>
              <w:rPr>
                <w:rFonts w:hint="eastAsia" w:ascii="宋体" w:hAnsi="宋体" w:eastAsia="宋体" w:cs="宋体"/>
                <w:color w:val="auto"/>
                <w:kern w:val="0"/>
                <w:sz w:val="24"/>
                <w:lang w:val="en-US" w:eastAsia="zh-CN"/>
              </w:rPr>
              <w:t>投标人</w:t>
            </w:r>
            <w:r>
              <w:rPr>
                <w:rFonts w:hint="eastAsia" w:ascii="宋体" w:hAnsi="宋体" w:eastAsia="宋体" w:cs="宋体"/>
                <w:color w:val="auto"/>
                <w:kern w:val="0"/>
                <w:sz w:val="24"/>
              </w:rPr>
              <w:t>在</w:t>
            </w:r>
            <w:r>
              <w:rPr>
                <w:rFonts w:hint="eastAsia" w:ascii="宋体" w:hAnsi="宋体" w:eastAsia="宋体" w:cs="宋体"/>
                <w:color w:val="auto"/>
                <w:kern w:val="0"/>
                <w:sz w:val="24"/>
                <w:lang w:val="en-US" w:eastAsia="zh-CN"/>
              </w:rPr>
              <w:t>获取文件</w:t>
            </w:r>
            <w:r>
              <w:rPr>
                <w:rFonts w:hint="eastAsia" w:ascii="宋体" w:hAnsi="宋体" w:eastAsia="宋体" w:cs="宋体"/>
                <w:color w:val="auto"/>
                <w:kern w:val="0"/>
                <w:sz w:val="24"/>
              </w:rPr>
              <w:t>时请认真填写相关资料信息，保证其真实性和有效性，且从</w:t>
            </w:r>
            <w:r>
              <w:rPr>
                <w:rFonts w:hint="eastAsia" w:ascii="宋体" w:hAnsi="宋体" w:eastAsia="宋体" w:cs="宋体"/>
                <w:color w:val="auto"/>
                <w:kern w:val="0"/>
                <w:sz w:val="24"/>
                <w:lang w:val="en-US" w:eastAsia="zh-CN"/>
              </w:rPr>
              <w:t>获取招标文件时间</w:t>
            </w:r>
            <w:r>
              <w:rPr>
                <w:rFonts w:hint="eastAsia" w:ascii="宋体" w:hAnsi="宋体" w:eastAsia="宋体" w:cs="宋体"/>
                <w:color w:val="auto"/>
                <w:kern w:val="0"/>
                <w:sz w:val="24"/>
              </w:rPr>
              <w:t>起至</w:t>
            </w:r>
            <w:r>
              <w:rPr>
                <w:rFonts w:hint="eastAsia" w:ascii="宋体" w:hAnsi="宋体" w:eastAsia="宋体" w:cs="宋体"/>
                <w:color w:val="auto"/>
                <w:kern w:val="0"/>
                <w:sz w:val="24"/>
                <w:lang w:val="en-US" w:eastAsia="zh-CN"/>
              </w:rPr>
              <w:t>递交投标</w:t>
            </w:r>
            <w:r>
              <w:rPr>
                <w:rFonts w:hint="eastAsia" w:ascii="宋体" w:hAnsi="宋体" w:eastAsia="宋体" w:cs="宋体"/>
                <w:color w:val="auto"/>
                <w:kern w:val="0"/>
                <w:sz w:val="24"/>
              </w:rPr>
              <w:t>文件有效期止（工作日每天</w:t>
            </w:r>
            <w:r>
              <w:rPr>
                <w:rFonts w:hint="eastAsia" w:ascii="宋体" w:hAnsi="宋体" w:eastAsia="宋体" w:cs="宋体"/>
                <w:color w:val="auto"/>
                <w:kern w:val="0"/>
                <w:sz w:val="24"/>
                <w:lang w:val="en-US" w:eastAsia="zh-CN"/>
              </w:rPr>
              <w:t>9:00</w:t>
            </w:r>
            <w:r>
              <w:rPr>
                <w:rFonts w:hint="eastAsia" w:ascii="宋体" w:hAnsi="宋体" w:eastAsia="宋体" w:cs="宋体"/>
                <w:color w:val="auto"/>
                <w:kern w:val="0"/>
                <w:sz w:val="24"/>
              </w:rPr>
              <w:t>时至</w:t>
            </w:r>
            <w:r>
              <w:rPr>
                <w:rFonts w:hint="eastAsia" w:ascii="宋体" w:hAnsi="宋体" w:eastAsia="宋体" w:cs="宋体"/>
                <w:color w:val="auto"/>
                <w:kern w:val="0"/>
                <w:sz w:val="24"/>
                <w:lang w:val="en-US" w:eastAsia="zh-CN"/>
              </w:rPr>
              <w:t>17:00</w:t>
            </w:r>
            <w:r>
              <w:rPr>
                <w:rFonts w:hint="eastAsia" w:ascii="宋体" w:hAnsi="宋体" w:eastAsia="宋体" w:cs="宋体"/>
                <w:color w:val="auto"/>
                <w:kern w:val="0"/>
                <w:sz w:val="24"/>
              </w:rPr>
              <w:t>时）保持畅通。如因</w:t>
            </w:r>
            <w:r>
              <w:rPr>
                <w:rFonts w:hint="eastAsia" w:ascii="宋体" w:hAnsi="宋体" w:eastAsia="宋体" w:cs="宋体"/>
                <w:color w:val="auto"/>
                <w:kern w:val="0"/>
                <w:sz w:val="24"/>
                <w:lang w:val="en-US" w:eastAsia="zh-CN"/>
              </w:rPr>
              <w:t>投标人</w:t>
            </w:r>
            <w:r>
              <w:rPr>
                <w:rFonts w:hint="eastAsia" w:ascii="宋体" w:hAnsi="宋体" w:eastAsia="宋体" w:cs="宋体"/>
                <w:color w:val="auto"/>
                <w:kern w:val="0"/>
                <w:sz w:val="24"/>
              </w:rPr>
              <w:t>自身信息填写错误（如电话号码填写错误、电子邮箱地址填写不清难辨等）或关、停机等原因造成的后果由</w:t>
            </w:r>
            <w:r>
              <w:rPr>
                <w:rFonts w:hint="eastAsia" w:ascii="宋体" w:hAnsi="宋体" w:eastAsia="宋体" w:cs="宋体"/>
                <w:color w:val="auto"/>
                <w:kern w:val="0"/>
                <w:sz w:val="24"/>
                <w:lang w:eastAsia="zh-CN"/>
              </w:rPr>
              <w:t>供应商</w:t>
            </w:r>
            <w:r>
              <w:rPr>
                <w:rFonts w:hint="eastAsia" w:ascii="宋体" w:hAnsi="宋体" w:eastAsia="宋体" w:cs="宋体"/>
                <w:color w:val="auto"/>
                <w:kern w:val="0"/>
                <w:sz w:val="24"/>
              </w:rPr>
              <w:t>承担，我公司概不负责。</w:t>
            </w:r>
          </w:p>
          <w:p w14:paraId="65982836">
            <w:pPr>
              <w:numPr>
                <w:ilvl w:val="0"/>
                <w:numId w:val="1"/>
              </w:numPr>
              <w:autoSpaceDE w:val="0"/>
              <w:autoSpaceDN w:val="0"/>
              <w:adjustRightInd w:val="0"/>
              <w:spacing w:after="120" w:line="460" w:lineRule="exact"/>
              <w:rPr>
                <w:rFonts w:ascii="宋体" w:hAnsi="宋体" w:eastAsia="宋体" w:cs="宋体"/>
                <w:color w:val="auto"/>
                <w:kern w:val="0"/>
                <w:sz w:val="24"/>
              </w:rPr>
            </w:pPr>
            <w:r>
              <w:rPr>
                <w:rFonts w:hint="eastAsia" w:ascii="宋体" w:hAnsi="宋体" w:eastAsia="宋体" w:cs="宋体"/>
                <w:color w:val="auto"/>
                <w:sz w:val="24"/>
                <w:lang w:val="en-US" w:eastAsia="zh-CN"/>
              </w:rPr>
              <w:t>招标文件</w:t>
            </w:r>
            <w:r>
              <w:rPr>
                <w:rFonts w:hint="eastAsia" w:ascii="宋体" w:hAnsi="宋体" w:eastAsia="宋体" w:cs="宋体"/>
                <w:color w:val="auto"/>
                <w:kern w:val="0"/>
                <w:sz w:val="24"/>
              </w:rPr>
              <w:t>领取人认真核对所获资料（</w:t>
            </w:r>
            <w:r>
              <w:rPr>
                <w:rFonts w:hint="eastAsia" w:ascii="宋体" w:hAnsi="宋体" w:eastAsia="宋体" w:cs="宋体"/>
                <w:color w:val="auto"/>
                <w:sz w:val="24"/>
                <w:lang w:val="en-US" w:eastAsia="zh-CN"/>
              </w:rPr>
              <w:t>招标文件</w:t>
            </w:r>
            <w:r>
              <w:rPr>
                <w:rFonts w:hint="eastAsia" w:ascii="宋体" w:hAnsi="宋体" w:eastAsia="宋体" w:cs="宋体"/>
                <w:color w:val="auto"/>
                <w:kern w:val="0"/>
                <w:sz w:val="24"/>
              </w:rPr>
              <w:t>、电子档等），确认资料完整无误后，在上方表格“</w:t>
            </w:r>
            <w:r>
              <w:rPr>
                <w:rFonts w:hint="eastAsia" w:ascii="宋体" w:hAnsi="宋体" w:eastAsia="宋体" w:cs="宋体"/>
                <w:color w:val="auto"/>
                <w:sz w:val="24"/>
                <w:lang w:val="en-US" w:eastAsia="zh-CN"/>
              </w:rPr>
              <w:t>招标文件</w:t>
            </w:r>
            <w:r>
              <w:rPr>
                <w:rFonts w:hint="eastAsia" w:ascii="宋体" w:hAnsi="宋体" w:eastAsia="宋体" w:cs="宋体"/>
                <w:color w:val="auto"/>
                <w:kern w:val="0"/>
                <w:sz w:val="24"/>
              </w:rPr>
              <w:t>领取完整情况：完整”处填写“√”。</w:t>
            </w:r>
          </w:p>
          <w:p w14:paraId="1839D00D">
            <w:pPr>
              <w:autoSpaceDE w:val="0"/>
              <w:autoSpaceDN w:val="0"/>
              <w:adjustRightInd w:val="0"/>
              <w:spacing w:after="120" w:line="460" w:lineRule="exact"/>
              <w:rPr>
                <w:rFonts w:ascii="宋体" w:hAnsi="宋体" w:eastAsia="宋体" w:cs="宋体"/>
                <w:color w:val="auto"/>
                <w:kern w:val="0"/>
                <w:sz w:val="24"/>
              </w:rPr>
            </w:pPr>
            <w:r>
              <w:rPr>
                <w:rFonts w:hint="eastAsia" w:ascii="宋体" w:hAnsi="宋体" w:eastAsia="宋体" w:cs="宋体"/>
                <w:color w:val="auto"/>
                <w:kern w:val="0"/>
                <w:sz w:val="24"/>
              </w:rPr>
              <w:t>3、电子邮箱为</w:t>
            </w:r>
            <w:r>
              <w:rPr>
                <w:rFonts w:hint="eastAsia" w:ascii="宋体" w:hAnsi="宋体" w:eastAsia="宋体" w:cs="宋体"/>
                <w:color w:val="auto"/>
                <w:kern w:val="0"/>
                <w:sz w:val="24"/>
                <w:lang w:val="en-US" w:eastAsia="zh-CN"/>
              </w:rPr>
              <w:t>投标人</w:t>
            </w:r>
            <w:r>
              <w:rPr>
                <w:rFonts w:hint="eastAsia" w:ascii="宋体" w:hAnsi="宋体" w:eastAsia="宋体" w:cs="宋体"/>
                <w:color w:val="auto"/>
                <w:kern w:val="0"/>
                <w:sz w:val="24"/>
              </w:rPr>
              <w:t>认可的文件发送方式，</w:t>
            </w:r>
            <w:r>
              <w:rPr>
                <w:rFonts w:hint="eastAsia" w:ascii="宋体" w:hAnsi="宋体" w:eastAsia="宋体" w:cs="宋体"/>
                <w:color w:val="auto"/>
                <w:kern w:val="0"/>
                <w:sz w:val="24"/>
                <w:lang w:val="en-US" w:eastAsia="zh-CN"/>
              </w:rPr>
              <w:t>投标人</w:t>
            </w:r>
            <w:r>
              <w:rPr>
                <w:rFonts w:hint="eastAsia" w:ascii="宋体" w:hAnsi="宋体" w:eastAsia="宋体" w:cs="宋体"/>
                <w:color w:val="auto"/>
                <w:kern w:val="0"/>
                <w:sz w:val="24"/>
              </w:rPr>
              <w:t>应尽自行接收和确认的义务，如文件夹发送到</w:t>
            </w:r>
            <w:r>
              <w:rPr>
                <w:rFonts w:hint="eastAsia" w:ascii="宋体" w:hAnsi="宋体" w:eastAsia="宋体" w:cs="宋体"/>
                <w:color w:val="auto"/>
                <w:kern w:val="0"/>
                <w:sz w:val="24"/>
                <w:lang w:val="en-US" w:eastAsia="zh-CN"/>
              </w:rPr>
              <w:t>投标人</w:t>
            </w:r>
            <w:r>
              <w:rPr>
                <w:rFonts w:hint="eastAsia" w:ascii="宋体" w:hAnsi="宋体" w:eastAsia="宋体" w:cs="宋体"/>
                <w:color w:val="auto"/>
                <w:kern w:val="0"/>
                <w:sz w:val="24"/>
              </w:rPr>
              <w:t>自行填写电子邮箱而</w:t>
            </w:r>
            <w:r>
              <w:rPr>
                <w:rFonts w:hint="eastAsia" w:ascii="宋体" w:hAnsi="宋体" w:eastAsia="宋体" w:cs="宋体"/>
                <w:color w:val="auto"/>
                <w:kern w:val="0"/>
                <w:sz w:val="24"/>
                <w:lang w:val="en-US" w:eastAsia="zh-CN"/>
              </w:rPr>
              <w:t>投标人</w:t>
            </w:r>
            <w:r>
              <w:rPr>
                <w:rFonts w:hint="eastAsia" w:ascii="宋体" w:hAnsi="宋体" w:eastAsia="宋体" w:cs="宋体"/>
                <w:color w:val="auto"/>
                <w:kern w:val="0"/>
                <w:sz w:val="24"/>
              </w:rPr>
              <w:t>没有接受、查看造成</w:t>
            </w:r>
            <w:r>
              <w:rPr>
                <w:rFonts w:hint="eastAsia" w:ascii="宋体" w:hAnsi="宋体" w:eastAsia="宋体" w:cs="宋体"/>
                <w:color w:val="auto"/>
                <w:kern w:val="0"/>
                <w:sz w:val="24"/>
                <w:lang w:val="en-US" w:eastAsia="zh-CN"/>
              </w:rPr>
              <w:t>投标人</w:t>
            </w:r>
            <w:r>
              <w:rPr>
                <w:rFonts w:hint="eastAsia" w:ascii="宋体" w:hAnsi="宋体" w:eastAsia="宋体" w:cs="宋体"/>
                <w:color w:val="auto"/>
                <w:kern w:val="0"/>
                <w:sz w:val="24"/>
              </w:rPr>
              <w:t>不清楚文件内容的，后果</w:t>
            </w:r>
            <w:r>
              <w:rPr>
                <w:rFonts w:hint="eastAsia" w:ascii="宋体" w:hAnsi="宋体" w:eastAsia="宋体" w:cs="宋体"/>
                <w:color w:val="auto"/>
                <w:kern w:val="0"/>
                <w:sz w:val="24"/>
                <w:lang w:eastAsia="zh-CN"/>
              </w:rPr>
              <w:t>供应商</w:t>
            </w:r>
            <w:r>
              <w:rPr>
                <w:rFonts w:hint="eastAsia" w:ascii="宋体" w:hAnsi="宋体" w:eastAsia="宋体" w:cs="宋体"/>
                <w:color w:val="auto"/>
                <w:kern w:val="0"/>
                <w:sz w:val="24"/>
              </w:rPr>
              <w:t>自行承担。</w:t>
            </w:r>
          </w:p>
        </w:tc>
      </w:tr>
      <w:tr w14:paraId="27044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5000" w:type="pct"/>
            <w:gridSpan w:val="6"/>
            <w:vAlign w:val="center"/>
          </w:tcPr>
          <w:p w14:paraId="384EE77B">
            <w:pPr>
              <w:autoSpaceDE w:val="0"/>
              <w:autoSpaceDN w:val="0"/>
              <w:adjustRightInd w:val="0"/>
              <w:spacing w:after="120"/>
              <w:jc w:val="center"/>
              <w:rPr>
                <w:rFonts w:ascii="宋体" w:hAnsi="宋体" w:eastAsia="宋体" w:cs="宋体"/>
                <w:color w:val="auto"/>
                <w:kern w:val="0"/>
                <w:sz w:val="24"/>
              </w:rPr>
            </w:pPr>
            <w:r>
              <w:rPr>
                <w:rFonts w:hint="eastAsia" w:ascii="宋体" w:hAnsi="宋体" w:eastAsia="宋体" w:cs="宋体"/>
                <w:b/>
                <w:color w:val="auto"/>
                <w:kern w:val="0"/>
                <w:sz w:val="24"/>
              </w:rPr>
              <w:t xml:space="preserve">经办人签字：         </w:t>
            </w:r>
            <w:r>
              <w:rPr>
                <w:rFonts w:hint="eastAsia" w:ascii="宋体" w:hAnsi="宋体" w:eastAsia="宋体" w:cs="宋体"/>
                <w:b/>
                <w:color w:val="auto"/>
                <w:kern w:val="0"/>
                <w:sz w:val="24"/>
                <w:lang w:val="en-US" w:eastAsia="zh-CN"/>
              </w:rPr>
              <w:t xml:space="preserve">       </w:t>
            </w:r>
            <w:r>
              <w:rPr>
                <w:rFonts w:hint="eastAsia" w:ascii="宋体" w:hAnsi="宋体" w:eastAsia="宋体" w:cs="宋体"/>
                <w:b/>
                <w:color w:val="auto"/>
                <w:kern w:val="0"/>
                <w:sz w:val="24"/>
              </w:rPr>
              <w:t xml:space="preserve"> </w:t>
            </w:r>
            <w:r>
              <w:rPr>
                <w:rFonts w:hint="eastAsia" w:ascii="宋体" w:hAnsi="宋体" w:eastAsia="宋体" w:cs="宋体"/>
                <w:b/>
                <w:color w:val="auto"/>
                <w:kern w:val="0"/>
                <w:sz w:val="24"/>
                <w:lang w:val="en-US" w:eastAsia="zh-CN"/>
              </w:rPr>
              <w:t xml:space="preserve">  </w:t>
            </w:r>
            <w:r>
              <w:rPr>
                <w:rFonts w:hint="eastAsia" w:ascii="宋体" w:hAnsi="宋体" w:eastAsia="宋体" w:cs="宋体"/>
                <w:b/>
                <w:color w:val="auto"/>
                <w:kern w:val="0"/>
                <w:sz w:val="24"/>
              </w:rPr>
              <w:t xml:space="preserve">                时间：</w:t>
            </w:r>
            <w:r>
              <w:rPr>
                <w:rFonts w:hint="eastAsia" w:ascii="宋体" w:hAnsi="宋体" w:eastAsia="宋体" w:cs="宋体"/>
                <w:b/>
                <w:color w:val="auto"/>
                <w:kern w:val="0"/>
                <w:sz w:val="24"/>
                <w:lang w:val="en-US" w:eastAsia="zh-CN"/>
              </w:rPr>
              <w:t xml:space="preserve">    </w:t>
            </w:r>
            <w:r>
              <w:rPr>
                <w:rFonts w:hint="eastAsia" w:ascii="宋体" w:hAnsi="宋体" w:eastAsia="宋体" w:cs="宋体"/>
                <w:b/>
                <w:color w:val="auto"/>
                <w:kern w:val="0"/>
                <w:sz w:val="24"/>
                <w:highlight w:val="none"/>
              </w:rPr>
              <w:t>年</w:t>
            </w:r>
            <w:r>
              <w:rPr>
                <w:rFonts w:hint="eastAsia" w:ascii="宋体" w:hAnsi="宋体" w:eastAsia="宋体" w:cs="宋体"/>
                <w:b/>
                <w:color w:val="auto"/>
                <w:kern w:val="0"/>
                <w:sz w:val="24"/>
                <w:highlight w:val="none"/>
                <w:lang w:val="en-US" w:eastAsia="zh-CN"/>
              </w:rPr>
              <w:t xml:space="preserve">   </w:t>
            </w:r>
            <w:r>
              <w:rPr>
                <w:rFonts w:hint="eastAsia" w:ascii="宋体" w:hAnsi="宋体" w:eastAsia="宋体" w:cs="宋体"/>
                <w:b/>
                <w:color w:val="auto"/>
                <w:kern w:val="0"/>
                <w:sz w:val="24"/>
                <w:highlight w:val="none"/>
              </w:rPr>
              <w:t>月</w:t>
            </w:r>
            <w:r>
              <w:rPr>
                <w:rFonts w:hint="eastAsia" w:ascii="宋体" w:hAnsi="宋体" w:eastAsia="宋体" w:cs="宋体"/>
                <w:b/>
                <w:color w:val="auto"/>
                <w:kern w:val="0"/>
                <w:sz w:val="24"/>
                <w:highlight w:val="none"/>
                <w:lang w:val="en-US" w:eastAsia="zh-CN"/>
              </w:rPr>
              <w:t xml:space="preserve">   </w:t>
            </w:r>
            <w:r>
              <w:rPr>
                <w:rFonts w:hint="eastAsia" w:ascii="宋体" w:hAnsi="宋体" w:eastAsia="宋体" w:cs="宋体"/>
                <w:b/>
                <w:color w:val="auto"/>
                <w:kern w:val="0"/>
                <w:sz w:val="24"/>
                <w:highlight w:val="none"/>
              </w:rPr>
              <w:t>日</w:t>
            </w:r>
          </w:p>
        </w:tc>
      </w:tr>
    </w:tbl>
    <w:p w14:paraId="486E9935">
      <w:pPr>
        <w:ind w:left="0" w:leftChars="0" w:firstLine="0" w:firstLineChars="0"/>
        <w:jc w:val="both"/>
        <w:rPr>
          <w:rFonts w:ascii="宋体" w:hAnsi="宋体" w:eastAsia="宋体" w:cs="宋体"/>
          <w:sz w:val="44"/>
          <w:szCs w:val="44"/>
        </w:rPr>
      </w:pPr>
    </w:p>
    <w:p w14:paraId="750554DF">
      <w:pPr>
        <w:rPr>
          <w:rFonts w:hint="eastAsia" w:ascii="宋体" w:hAnsi="宋体" w:eastAsia="宋体" w:cs="宋体"/>
          <w:sz w:val="28"/>
          <w:szCs w:val="28"/>
        </w:rPr>
      </w:pPr>
    </w:p>
    <w:p w14:paraId="4D844114">
      <w:pPr>
        <w:pStyle w:val="2"/>
        <w:bidi w:val="0"/>
        <w:ind w:left="0" w:leftChars="0" w:firstLine="0" w:firstLineChars="0"/>
        <w:jc w:val="center"/>
        <w:rPr>
          <w:rFonts w:hint="eastAsia"/>
        </w:rPr>
      </w:pPr>
      <w:r>
        <w:rPr>
          <w:rFonts w:hint="eastAsia"/>
        </w:rPr>
        <w:t>介绍信</w:t>
      </w:r>
    </w:p>
    <w:p w14:paraId="1697FCE7">
      <w:pPr>
        <w:spacing w:line="480" w:lineRule="auto"/>
        <w:rPr>
          <w:rFonts w:ascii="宋体" w:hAnsi="宋体" w:eastAsia="宋体" w:cs="宋体"/>
          <w:sz w:val="28"/>
          <w:szCs w:val="28"/>
        </w:rPr>
      </w:pPr>
      <w:r>
        <w:rPr>
          <w:rFonts w:hint="eastAsia" w:ascii="宋体" w:hAnsi="宋体" w:eastAsia="宋体" w:cs="宋体"/>
          <w:sz w:val="28"/>
          <w:szCs w:val="28"/>
        </w:rPr>
        <w:t>四川</w:t>
      </w:r>
      <w:r>
        <w:rPr>
          <w:rFonts w:hint="eastAsia" w:ascii="宋体" w:hAnsi="宋体" w:eastAsia="宋体" w:cs="宋体"/>
          <w:sz w:val="28"/>
          <w:szCs w:val="28"/>
          <w:lang w:val="en-US" w:eastAsia="zh-CN"/>
        </w:rPr>
        <w:t>瀚祥</w:t>
      </w:r>
      <w:r>
        <w:rPr>
          <w:rFonts w:hint="eastAsia" w:ascii="宋体" w:hAnsi="宋体" w:eastAsia="宋体" w:cs="宋体"/>
          <w:sz w:val="28"/>
          <w:szCs w:val="28"/>
        </w:rPr>
        <w:t>招标代理有限公司：</w:t>
      </w:r>
    </w:p>
    <w:p w14:paraId="54648FB0">
      <w:pPr>
        <w:spacing w:line="480" w:lineRule="auto"/>
        <w:ind w:firstLine="560" w:firstLineChars="200"/>
        <w:rPr>
          <w:rFonts w:ascii="宋体" w:hAnsi="宋体" w:eastAsia="宋体" w:cs="宋体"/>
          <w:sz w:val="28"/>
          <w:szCs w:val="28"/>
        </w:rPr>
      </w:pPr>
      <w:r>
        <w:rPr>
          <w:rFonts w:hint="eastAsia" w:ascii="宋体" w:hAnsi="宋体" w:eastAsia="宋体" w:cs="宋体"/>
          <w:sz w:val="28"/>
          <w:szCs w:val="28"/>
        </w:rPr>
        <w:t>兹介绍我公司</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（身份证号：</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），前往你处办理</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项目</w:t>
      </w:r>
      <w:r>
        <w:rPr>
          <w:rFonts w:hint="eastAsia" w:ascii="宋体" w:hAnsi="宋体" w:eastAsia="宋体" w:cs="宋体"/>
          <w:sz w:val="28"/>
          <w:szCs w:val="28"/>
          <w:lang w:eastAsia="zh-CN"/>
        </w:rPr>
        <w:t>，</w:t>
      </w:r>
      <w:r>
        <w:rPr>
          <w:rFonts w:hint="eastAsia" w:ascii="宋体" w:hAnsi="宋体" w:eastAsia="宋体" w:cs="宋体"/>
          <w:sz w:val="28"/>
          <w:szCs w:val="28"/>
        </w:rPr>
        <w:t>项目编号：</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）的</w:t>
      </w:r>
      <w:r>
        <w:rPr>
          <w:rFonts w:hint="eastAsia" w:ascii="宋体" w:hAnsi="宋体" w:eastAsia="宋体" w:cs="宋体"/>
          <w:sz w:val="28"/>
          <w:szCs w:val="28"/>
          <w:lang w:val="en-US" w:eastAsia="zh-CN"/>
        </w:rPr>
        <w:t>获取招标文件</w:t>
      </w:r>
      <w:r>
        <w:rPr>
          <w:rFonts w:hint="eastAsia" w:ascii="宋体" w:hAnsi="宋体" w:eastAsia="宋体" w:cs="宋体"/>
          <w:sz w:val="28"/>
          <w:szCs w:val="28"/>
        </w:rPr>
        <w:t>事宜，请</w:t>
      </w:r>
      <w:r>
        <w:rPr>
          <w:rFonts w:hint="eastAsia" w:ascii="宋体" w:hAnsi="宋体" w:eastAsia="宋体" w:cs="宋体"/>
          <w:sz w:val="28"/>
          <w:szCs w:val="28"/>
          <w:lang w:val="en-US" w:eastAsia="zh-CN"/>
        </w:rPr>
        <w:t>予</w:t>
      </w:r>
      <w:r>
        <w:rPr>
          <w:rFonts w:hint="eastAsia" w:ascii="宋体" w:hAnsi="宋体" w:eastAsia="宋体" w:cs="宋体"/>
          <w:sz w:val="28"/>
          <w:szCs w:val="28"/>
        </w:rPr>
        <w:t>接洽！</w:t>
      </w:r>
    </w:p>
    <w:p w14:paraId="0A78C7F2">
      <w:pPr>
        <w:spacing w:line="480" w:lineRule="auto"/>
        <w:ind w:firstLine="560" w:firstLineChars="200"/>
        <w:rPr>
          <w:rFonts w:ascii="宋体" w:hAnsi="宋体" w:eastAsia="宋体" w:cs="宋体"/>
          <w:sz w:val="28"/>
          <w:szCs w:val="28"/>
        </w:rPr>
      </w:pPr>
    </w:p>
    <w:p w14:paraId="635B4C60">
      <w:pPr>
        <w:spacing w:line="480" w:lineRule="auto"/>
        <w:ind w:firstLine="560" w:firstLineChars="200"/>
        <w:rPr>
          <w:rFonts w:ascii="宋体" w:hAnsi="宋体" w:eastAsia="宋体" w:cs="宋体"/>
          <w:sz w:val="28"/>
          <w:szCs w:val="28"/>
        </w:rPr>
      </w:pPr>
    </w:p>
    <w:p w14:paraId="57688A06">
      <w:pPr>
        <w:spacing w:line="480" w:lineRule="auto"/>
        <w:ind w:firstLine="560" w:firstLineChars="200"/>
        <w:jc w:val="right"/>
        <w:rPr>
          <w:rFonts w:ascii="宋体" w:hAnsi="宋体" w:eastAsia="宋体" w:cs="宋体"/>
          <w:sz w:val="28"/>
          <w:szCs w:val="28"/>
        </w:rPr>
      </w:pP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公司</w:t>
      </w:r>
    </w:p>
    <w:p w14:paraId="17E60B2C">
      <w:pPr>
        <w:spacing w:line="480" w:lineRule="auto"/>
        <w:ind w:firstLine="560" w:firstLineChars="200"/>
        <w:jc w:val="right"/>
        <w:rPr>
          <w:rFonts w:ascii="宋体" w:hAnsi="宋体" w:eastAsia="宋体" w:cs="宋体"/>
          <w:sz w:val="28"/>
          <w:szCs w:val="28"/>
        </w:rPr>
      </w:pPr>
      <w:r>
        <w:rPr>
          <w:rFonts w:hint="eastAsia" w:ascii="宋体" w:hAnsi="宋体" w:eastAsia="宋体" w:cs="宋体"/>
          <w:sz w:val="28"/>
          <w:szCs w:val="28"/>
        </w:rPr>
        <w:t>（加盖公章）</w:t>
      </w:r>
    </w:p>
    <w:p w14:paraId="5F622AAA">
      <w:pPr>
        <w:spacing w:line="480" w:lineRule="auto"/>
        <w:ind w:firstLine="560" w:firstLineChars="200"/>
        <w:jc w:val="right"/>
        <w:rPr>
          <w:rFonts w:ascii="宋体" w:hAnsi="宋体" w:eastAsia="宋体" w:cs="宋体"/>
          <w:sz w:val="28"/>
          <w:szCs w:val="28"/>
        </w:rPr>
      </w:pPr>
      <w:r>
        <w:rPr>
          <w:rFonts w:hint="eastAsia" w:ascii="宋体" w:hAnsi="宋体" w:eastAsia="宋体" w:cs="宋体"/>
          <w:sz w:val="28"/>
          <w:szCs w:val="28"/>
        </w:rPr>
        <w:t>年   月   日</w:t>
      </w:r>
    </w:p>
    <w:p w14:paraId="1B3191B4">
      <w:pPr>
        <w:rPr>
          <w:rFonts w:hint="eastAsia" w:ascii="宋体" w:hAnsi="宋体" w:eastAsia="宋体" w:cs="宋体"/>
          <w:sz w:val="28"/>
          <w:szCs w:val="28"/>
        </w:rPr>
      </w:pPr>
    </w:p>
    <w:p w14:paraId="370470A5">
      <w:pPr>
        <w:rPr>
          <w:rFonts w:hint="eastAsia" w:ascii="宋体" w:hAnsi="宋体" w:eastAsia="宋体" w:cs="宋体"/>
          <w:sz w:val="28"/>
          <w:szCs w:val="28"/>
        </w:rPr>
      </w:pPr>
    </w:p>
    <w:p w14:paraId="65609309">
      <w:pPr>
        <w:rPr>
          <w:rFonts w:hint="eastAsia" w:ascii="宋体" w:hAnsi="宋体" w:eastAsia="宋体" w:cs="宋体"/>
          <w:sz w:val="28"/>
          <w:szCs w:val="28"/>
        </w:rPr>
      </w:pPr>
    </w:p>
    <w:p w14:paraId="6FAFB1ED">
      <w:pPr>
        <w:rPr>
          <w:rFonts w:hint="eastAsia" w:ascii="宋体" w:hAnsi="宋体" w:eastAsia="宋体" w:cs="宋体"/>
          <w:sz w:val="28"/>
          <w:szCs w:val="28"/>
        </w:rPr>
      </w:pPr>
    </w:p>
    <w:p w14:paraId="01ED8ED5">
      <w:pPr>
        <w:rPr>
          <w:rFonts w:hint="eastAsia" w:ascii="宋体" w:hAnsi="宋体" w:eastAsia="宋体" w:cs="宋体"/>
          <w:sz w:val="28"/>
          <w:szCs w:val="28"/>
        </w:rPr>
      </w:pPr>
    </w:p>
    <w:p w14:paraId="18B664B3">
      <w:pPr>
        <w:rPr>
          <w:rFonts w:hint="eastAsia" w:ascii="宋体" w:hAnsi="宋体" w:eastAsia="宋体" w:cs="宋体"/>
          <w:sz w:val="28"/>
          <w:szCs w:val="28"/>
        </w:rPr>
      </w:pPr>
    </w:p>
    <w:p w14:paraId="224CDFA8">
      <w:pPr>
        <w:rPr>
          <w:rFonts w:hint="eastAsia" w:ascii="宋体" w:hAnsi="宋体" w:eastAsia="宋体" w:cs="宋体"/>
          <w:sz w:val="28"/>
          <w:szCs w:val="28"/>
        </w:rPr>
      </w:pPr>
    </w:p>
    <w:p w14:paraId="1C2209E1">
      <w:pPr>
        <w:rPr>
          <w:rFonts w:hint="eastAsia" w:ascii="宋体" w:hAnsi="宋体" w:eastAsia="宋体" w:cs="宋体"/>
          <w:sz w:val="28"/>
          <w:szCs w:val="28"/>
        </w:rPr>
      </w:pPr>
    </w:p>
    <w:p w14:paraId="572EC011">
      <w:pPr>
        <w:rPr>
          <w:rFonts w:ascii="宋体" w:hAnsi="宋体" w:eastAsia="宋体" w:cs="宋体"/>
          <w:sz w:val="28"/>
          <w:szCs w:val="28"/>
        </w:rPr>
      </w:pPr>
      <w:r>
        <w:rPr>
          <w:rFonts w:hint="eastAsia" w:ascii="宋体" w:hAnsi="宋体" w:eastAsia="宋体" w:cs="宋体"/>
          <w:sz w:val="28"/>
          <w:szCs w:val="28"/>
        </w:rPr>
        <w:t>附：经办人身份证（正反面）复印件</w:t>
      </w:r>
    </w:p>
    <w:p w14:paraId="0E8BCA7E">
      <w:pPr>
        <w:pStyle w:val="4"/>
        <w:ind w:left="0" w:leftChars="0" w:firstLine="0" w:firstLineChars="0"/>
        <w:rPr>
          <w:rFonts w:hint="default"/>
          <w:lang w:val="en-US" w:eastAsia="zh-CN"/>
        </w:rPr>
      </w:pPr>
    </w:p>
    <w:sectPr>
      <w:pgSz w:w="11906" w:h="16838"/>
      <w:pgMar w:top="1440" w:right="1800" w:bottom="1440" w:left="1746"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57CC55"/>
    <w:multiLevelType w:val="singleLevel"/>
    <w:tmpl w:val="4757CC55"/>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jNTFiYTdmMGMwOGM4OTU0MWZkNzllNjhjZjVkZTYifQ=="/>
    <w:docVar w:name="KSO_WPS_MARK_KEY" w:val="b545dcb3-df4e-4cc8-923e-a964bb97bae0"/>
  </w:docVars>
  <w:rsids>
    <w:rsidRoot w:val="2888527F"/>
    <w:rsid w:val="2888527F"/>
    <w:rsid w:val="3F3738E7"/>
    <w:rsid w:val="4A8C3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exact"/>
      <w:ind w:firstLine="643" w:firstLineChars="200"/>
      <w:jc w:val="both"/>
    </w:pPr>
    <w:rPr>
      <w:rFonts w:ascii="Calibri" w:hAnsi="Calibri" w:eastAsia="宋体" w:cs="Times New Roman"/>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4"/>
    <w:basedOn w:val="1"/>
    <w:next w:val="1"/>
    <w:qFormat/>
    <w:uiPriority w:val="0"/>
    <w:pPr>
      <w:keepNext/>
      <w:keepLines/>
      <w:outlineLvl w:val="3"/>
    </w:pPr>
    <w:rPr>
      <w:rFonts w:ascii="Arial" w:hAnsi="Arial"/>
      <w:b/>
    </w:rPr>
  </w:style>
  <w:style w:type="paragraph" w:styleId="5">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ascii="Times New Roman" w:hAnsi="Times New Roman"/>
      <w:sz w:val="21"/>
    </w:rPr>
  </w:style>
  <w:style w:type="paragraph" w:styleId="7">
    <w:name w:val="Body Text"/>
    <w:basedOn w:val="1"/>
    <w:qFormat/>
    <w:uiPriority w:val="0"/>
    <w:pPr>
      <w:spacing w:after="120"/>
    </w:pPr>
    <w:rPr>
      <w:rFonts w:ascii="Times New Roman" w:hAnsi="Times New Roman"/>
    </w:rPr>
  </w:style>
  <w:style w:type="paragraph" w:styleId="8">
    <w:name w:val="Body Text First Indent"/>
    <w:basedOn w:val="7"/>
    <w:next w:val="9"/>
    <w:qFormat/>
    <w:uiPriority w:val="0"/>
    <w:pPr>
      <w:spacing w:line="240" w:lineRule="auto"/>
      <w:ind w:firstLine="420" w:firstLineChars="100"/>
    </w:pPr>
    <w:rPr>
      <w:sz w:val="21"/>
    </w:rPr>
  </w:style>
  <w:style w:type="paragraph" w:customStyle="1" w:styleId="9">
    <w:name w:val="样式 正文首行缩进 + 首行缩进:  2 字符1 Char Char"/>
    <w:qFormat/>
    <w:uiPriority w:val="0"/>
    <w:pPr>
      <w:widowControl w:val="0"/>
      <w:adjustRightInd w:val="0"/>
      <w:spacing w:line="400" w:lineRule="exact"/>
      <w:ind w:firstLine="480" w:firstLineChars="200"/>
      <w:jc w:val="both"/>
      <w:textAlignment w:val="baseline"/>
    </w:pPr>
    <w:rPr>
      <w:rFonts w:ascii="宋体" w:hAnsi="宋体" w:eastAsia="仿宋_GB2312" w:cs="宋体"/>
      <w:color w:val="000000"/>
      <w:kern w:val="2"/>
      <w:sz w:val="26"/>
      <w:lang w:val="en-US" w:eastAsia="zh-CN" w:bidi="ar-SA"/>
    </w:rPr>
  </w:style>
  <w:style w:type="table" w:styleId="11">
    <w:name w:val="Table Grid"/>
    <w:basedOn w:val="10"/>
    <w:qFormat/>
    <w:uiPriority w:val="0"/>
    <w:pPr>
      <w:widowControl w:val="0"/>
      <w:autoSpaceDE w:val="0"/>
      <w:autoSpaceDN w:val="0"/>
      <w:adjustRightInd w:val="0"/>
      <w:spacing w:after="12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1938</Words>
  <Characters>2117</Characters>
  <Lines>0</Lines>
  <Paragraphs>0</Paragraphs>
  <TotalTime>13</TotalTime>
  <ScaleCrop>false</ScaleCrop>
  <LinksUpToDate>false</LinksUpToDate>
  <CharactersWithSpaces>2183</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2025-05-21T01:45:00Z</dcterms:created>
  <dc:creator>Juner</dc:creator>
  <cp:lastModifiedBy>招采办</cp:lastModifiedBy>
  <dcterms:modified xsi:type="dcterms:W3CDTF">2025-08-01T07:13:29Z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A0BD78A1C49046BFA449AE2CB509D848_13</vt:lpwstr>
  </property>
  <property fmtid="{D5CDD505-2E9C-101B-9397-08002B2CF9AE}" pid="4" name="KSOTemplateDocerSaveRecord">
    <vt:lpwstr>eyJoZGlkIjoiZGIzNTdhNmE5NWMyZTA5YjdkYzUzMDU3ZTJiMWFlODkiLCJ1c2VySWQiOiI0NTUyMTY4NjMifQ==</vt:lpwstr>
  </property>
</Properties>
</file>