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6D1231">
      <w:pPr>
        <w:pStyle w:val="5"/>
        <w:bidi w:val="0"/>
        <w:jc w:val="center"/>
        <w:rPr>
          <w:rFonts w:hint="eastAsia"/>
          <w:lang w:eastAsia="zh-CN"/>
        </w:rPr>
      </w:pPr>
      <w:r>
        <w:rPr>
          <w:rFonts w:hint="eastAsia"/>
          <w:lang w:eastAsia="zh-CN"/>
        </w:rPr>
        <w:t>资中县人民医院手术显微镜光学系统升级服务项目</w:t>
      </w:r>
    </w:p>
    <w:p w14:paraId="432E0E77">
      <w:pPr>
        <w:pStyle w:val="5"/>
        <w:bidi w:val="0"/>
        <w:jc w:val="center"/>
        <w:rPr>
          <w:rFonts w:hint="default"/>
          <w:lang w:val="en-US" w:eastAsia="zh-CN"/>
        </w:rPr>
      </w:pPr>
      <w:r>
        <w:rPr>
          <w:rFonts w:hint="eastAsia"/>
          <w:lang w:val="en-US" w:eastAsia="zh-CN"/>
        </w:rPr>
        <w:t>采购公告</w:t>
      </w:r>
    </w:p>
    <w:p w14:paraId="67938782">
      <w:pPr>
        <w:keepNext/>
        <w:keepLines/>
        <w:pageBreakBefore w:val="0"/>
        <w:widowControl w:val="0"/>
        <w:numPr>
          <w:ilvl w:val="0"/>
          <w:numId w:val="0"/>
        </w:numPr>
        <w:kinsoku/>
        <w:wordWrap/>
        <w:overflowPunct/>
        <w:topLinePunct/>
        <w:autoSpaceDE w:val="0"/>
        <w:autoSpaceDN w:val="0"/>
        <w:bidi w:val="0"/>
        <w:adjustRightInd w:val="0"/>
        <w:snapToGrid/>
        <w:spacing w:line="460" w:lineRule="exact"/>
        <w:ind w:firstLine="480" w:firstLineChars="200"/>
        <w:jc w:val="both"/>
        <w:textAlignment w:val="auto"/>
        <w:outlineLvl w:val="9"/>
        <w:rPr>
          <w:rFonts w:hAnsi="宋体"/>
          <w:b w:val="0"/>
          <w:bCs w:val="0"/>
          <w:sz w:val="24"/>
          <w:szCs w:val="24"/>
        </w:rPr>
      </w:pPr>
      <w:r>
        <w:rPr>
          <w:rFonts w:hint="eastAsia" w:hAnsi="宋体"/>
          <w:b w:val="0"/>
          <w:bCs w:val="0"/>
          <w:sz w:val="24"/>
          <w:szCs w:val="24"/>
          <w:lang w:eastAsia="zh-CN"/>
        </w:rPr>
        <w:t>四川瀚祥招标代理有限公司</w:t>
      </w:r>
      <w:r>
        <w:rPr>
          <w:rFonts w:hint="eastAsia" w:hAnsi="宋体"/>
          <w:b w:val="0"/>
          <w:bCs w:val="0"/>
          <w:sz w:val="24"/>
          <w:szCs w:val="24"/>
        </w:rPr>
        <w:t>受</w:t>
      </w:r>
      <w:r>
        <w:rPr>
          <w:rFonts w:hint="eastAsia" w:hAnsi="宋体"/>
          <w:b w:val="0"/>
          <w:bCs w:val="0"/>
          <w:sz w:val="24"/>
          <w:szCs w:val="24"/>
          <w:lang w:eastAsia="zh-CN"/>
        </w:rPr>
        <w:t>资中县人民医院</w:t>
      </w:r>
      <w:r>
        <w:rPr>
          <w:rFonts w:hint="eastAsia" w:hAnsi="宋体"/>
          <w:b w:val="0"/>
          <w:bCs w:val="0"/>
          <w:sz w:val="24"/>
          <w:szCs w:val="24"/>
        </w:rPr>
        <w:t>的委托，就“</w:t>
      </w:r>
      <w:r>
        <w:rPr>
          <w:rFonts w:hint="eastAsia" w:hAnsi="宋体" w:eastAsia="宋体" w:cs="宋体"/>
          <w:b w:val="0"/>
          <w:bCs w:val="0"/>
          <w:sz w:val="24"/>
          <w:szCs w:val="24"/>
          <w:lang w:eastAsia="zh-CN"/>
        </w:rPr>
        <w:t>资中县人民医院手术显微镜光学系统升级服务项目</w:t>
      </w:r>
      <w:r>
        <w:rPr>
          <w:rFonts w:hint="eastAsia" w:hAnsi="宋体"/>
          <w:b w:val="0"/>
          <w:bCs w:val="0"/>
          <w:sz w:val="24"/>
          <w:szCs w:val="24"/>
        </w:rPr>
        <w:t>”所需采购的</w:t>
      </w:r>
      <w:r>
        <w:rPr>
          <w:rFonts w:hint="eastAsia" w:hAnsi="宋体"/>
          <w:b w:val="0"/>
          <w:bCs w:val="0"/>
          <w:sz w:val="24"/>
          <w:szCs w:val="24"/>
          <w:lang w:val="en-US" w:eastAsia="zh-CN"/>
        </w:rPr>
        <w:t>服务</w:t>
      </w:r>
      <w:r>
        <w:rPr>
          <w:rFonts w:hint="eastAsia" w:hAnsi="宋体"/>
          <w:b w:val="0"/>
          <w:bCs w:val="0"/>
          <w:sz w:val="24"/>
          <w:szCs w:val="24"/>
        </w:rPr>
        <w:t>进行单一来源采购，现邀请供应商“</w:t>
      </w:r>
      <w:r>
        <w:rPr>
          <w:rFonts w:hint="eastAsia" w:hAnsi="宋体" w:eastAsia="宋体" w:cs="宋体"/>
          <w:b w:val="0"/>
          <w:bCs w:val="0"/>
          <w:color w:val="000000"/>
          <w:kern w:val="0"/>
          <w:sz w:val="24"/>
          <w:lang w:eastAsia="zh-CN"/>
        </w:rPr>
        <w:t>四川广铼科技有限公司</w:t>
      </w:r>
      <w:r>
        <w:rPr>
          <w:rFonts w:hint="eastAsia" w:hAnsi="宋体"/>
          <w:b w:val="0"/>
          <w:bCs w:val="0"/>
          <w:sz w:val="24"/>
        </w:rPr>
        <w:t>”就本项目</w:t>
      </w:r>
      <w:r>
        <w:rPr>
          <w:rFonts w:hint="eastAsia" w:hAnsi="宋体"/>
          <w:b w:val="0"/>
          <w:bCs w:val="0"/>
          <w:sz w:val="24"/>
          <w:szCs w:val="24"/>
        </w:rPr>
        <w:t>提交密封的报价。</w:t>
      </w:r>
    </w:p>
    <w:p w14:paraId="41DCE3BC">
      <w:pPr>
        <w:pageBreakBefore w:val="0"/>
        <w:widowControl w:val="0"/>
        <w:kinsoku/>
        <w:wordWrap/>
        <w:overflowPunct/>
        <w:topLinePunct/>
        <w:autoSpaceDE w:val="0"/>
        <w:autoSpaceDN w:val="0"/>
        <w:bidi w:val="0"/>
        <w:adjustRightInd w:val="0"/>
        <w:snapToGrid/>
        <w:spacing w:after="0" w:line="460" w:lineRule="exact"/>
        <w:textAlignment w:val="auto"/>
        <w:outlineLvl w:val="0"/>
        <w:rPr>
          <w:rFonts w:hint="eastAsia" w:hAnsi="宋体"/>
          <w:sz w:val="24"/>
          <w:szCs w:val="24"/>
          <w:highlight w:val="yellow"/>
          <w:lang w:val="zh-CN"/>
        </w:rPr>
      </w:pPr>
      <w:r>
        <w:rPr>
          <w:rFonts w:hint="eastAsia" w:hAnsi="宋体"/>
          <w:b/>
          <w:bCs/>
          <w:sz w:val="24"/>
          <w:szCs w:val="24"/>
        </w:rPr>
        <w:t xml:space="preserve">    </w:t>
      </w:r>
      <w:bookmarkStart w:id="0" w:name="_Toc16292"/>
      <w:bookmarkStart w:id="1" w:name="_Toc22627"/>
      <w:r>
        <w:rPr>
          <w:rFonts w:hint="eastAsia" w:hAnsi="宋体"/>
          <w:b/>
          <w:bCs/>
          <w:sz w:val="24"/>
          <w:szCs w:val="24"/>
        </w:rPr>
        <w:t>一、项目编号：</w:t>
      </w:r>
      <w:r>
        <w:rPr>
          <w:rFonts w:hint="eastAsia" w:hAnsi="宋体"/>
          <w:sz w:val="24"/>
          <w:szCs w:val="24"/>
          <w:highlight w:val="none"/>
          <w:lang w:val="zh-CN"/>
        </w:rPr>
        <w:t>SCHXFZC-202509-263 。</w:t>
      </w:r>
      <w:bookmarkEnd w:id="0"/>
      <w:bookmarkEnd w:id="1"/>
    </w:p>
    <w:p w14:paraId="020938C5">
      <w:pPr>
        <w:pageBreakBefore w:val="0"/>
        <w:widowControl w:val="0"/>
        <w:kinsoku/>
        <w:wordWrap/>
        <w:overflowPunct/>
        <w:topLinePunct/>
        <w:autoSpaceDE w:val="0"/>
        <w:autoSpaceDN w:val="0"/>
        <w:bidi w:val="0"/>
        <w:adjustRightInd w:val="0"/>
        <w:snapToGrid/>
        <w:spacing w:after="0" w:line="460" w:lineRule="exact"/>
        <w:ind w:firstLine="480" w:firstLineChars="0"/>
        <w:textAlignment w:val="auto"/>
        <w:outlineLvl w:val="0"/>
        <w:rPr>
          <w:rFonts w:hAnsi="宋体"/>
          <w:sz w:val="24"/>
          <w:szCs w:val="24"/>
          <w:highlight w:val="none"/>
        </w:rPr>
      </w:pPr>
      <w:bookmarkStart w:id="2" w:name="_Toc22743"/>
      <w:bookmarkStart w:id="3" w:name="_Toc11225"/>
      <w:r>
        <w:rPr>
          <w:rFonts w:hint="eastAsia" w:hAnsi="宋体"/>
          <w:b/>
          <w:bCs/>
          <w:sz w:val="24"/>
          <w:szCs w:val="24"/>
        </w:rPr>
        <w:t>二、项目名称：</w:t>
      </w:r>
      <w:r>
        <w:rPr>
          <w:rFonts w:hint="eastAsia" w:hAnsi="宋体" w:eastAsia="宋体" w:cs="宋体"/>
          <w:b w:val="0"/>
          <w:bCs w:val="0"/>
          <w:sz w:val="24"/>
          <w:szCs w:val="24"/>
          <w:highlight w:val="none"/>
          <w:lang w:eastAsia="zh-CN"/>
        </w:rPr>
        <w:t>资中县人民医院手术显微镜光学系统升级服务项目</w:t>
      </w:r>
      <w:r>
        <w:rPr>
          <w:rFonts w:hint="eastAsia" w:hAnsi="宋体"/>
          <w:sz w:val="24"/>
          <w:szCs w:val="24"/>
          <w:highlight w:val="none"/>
        </w:rPr>
        <w:t>。</w:t>
      </w:r>
      <w:bookmarkEnd w:id="2"/>
      <w:bookmarkEnd w:id="3"/>
    </w:p>
    <w:p w14:paraId="2F52B08B">
      <w:pPr>
        <w:pageBreakBefore w:val="0"/>
        <w:widowControl w:val="0"/>
        <w:kinsoku/>
        <w:wordWrap/>
        <w:overflowPunct/>
        <w:topLinePunct/>
        <w:autoSpaceDE w:val="0"/>
        <w:autoSpaceDN w:val="0"/>
        <w:bidi w:val="0"/>
        <w:adjustRightInd w:val="0"/>
        <w:snapToGrid/>
        <w:spacing w:after="0" w:line="460" w:lineRule="exact"/>
        <w:ind w:firstLine="480" w:firstLineChars="0"/>
        <w:textAlignment w:val="auto"/>
        <w:outlineLvl w:val="0"/>
        <w:rPr>
          <w:rFonts w:hint="eastAsia" w:hAnsi="宋体"/>
          <w:b/>
          <w:bCs/>
          <w:sz w:val="24"/>
          <w:szCs w:val="24"/>
          <w:lang w:val="en-US" w:eastAsia="zh-CN"/>
        </w:rPr>
      </w:pPr>
      <w:bookmarkStart w:id="4" w:name="_Toc13984"/>
      <w:bookmarkStart w:id="5" w:name="_Toc25494"/>
      <w:r>
        <w:rPr>
          <w:rFonts w:hint="eastAsia" w:hAnsi="宋体"/>
          <w:b/>
          <w:bCs/>
          <w:sz w:val="24"/>
          <w:szCs w:val="24"/>
        </w:rPr>
        <w:t>三、</w:t>
      </w:r>
      <w:bookmarkEnd w:id="4"/>
      <w:bookmarkEnd w:id="5"/>
      <w:bookmarkStart w:id="6" w:name="_Toc25741"/>
      <w:bookmarkStart w:id="7" w:name="_Toc29939"/>
      <w:r>
        <w:rPr>
          <w:rFonts w:hint="eastAsia" w:hAnsi="宋体"/>
          <w:b/>
          <w:bCs/>
          <w:sz w:val="24"/>
          <w:szCs w:val="24"/>
          <w:lang w:val="en-US" w:eastAsia="zh-CN"/>
        </w:rPr>
        <w:t>项目概况</w:t>
      </w:r>
      <w:bookmarkEnd w:id="6"/>
      <w:bookmarkEnd w:id="7"/>
    </w:p>
    <w:p w14:paraId="0F1E5D88">
      <w:pPr>
        <w:pageBreakBefore w:val="0"/>
        <w:widowControl w:val="0"/>
        <w:kinsoku/>
        <w:wordWrap/>
        <w:overflowPunct/>
        <w:topLinePunct/>
        <w:autoSpaceDE w:val="0"/>
        <w:autoSpaceDN w:val="0"/>
        <w:bidi w:val="0"/>
        <w:adjustRightInd w:val="0"/>
        <w:snapToGrid/>
        <w:spacing w:after="0" w:line="460" w:lineRule="exact"/>
        <w:ind w:firstLine="480"/>
        <w:textAlignment w:val="auto"/>
        <w:rPr>
          <w:rFonts w:hint="eastAsia" w:hAnsi="宋体"/>
          <w:bCs/>
          <w:sz w:val="24"/>
          <w:szCs w:val="24"/>
        </w:rPr>
      </w:pPr>
      <w:r>
        <w:rPr>
          <w:rFonts w:hint="eastAsia" w:hAnsi="宋体"/>
          <w:b w:val="0"/>
          <w:bCs w:val="0"/>
          <w:sz w:val="24"/>
          <w:szCs w:val="24"/>
        </w:rPr>
        <w:t>本项目为</w:t>
      </w:r>
      <w:r>
        <w:rPr>
          <w:rFonts w:hint="eastAsia" w:hAnsi="宋体"/>
          <w:b w:val="0"/>
          <w:bCs w:val="0"/>
          <w:sz w:val="24"/>
          <w:szCs w:val="24"/>
          <w:lang w:eastAsia="zh-CN"/>
        </w:rPr>
        <w:t>资中县人民医院手术显微镜光学系统升级服务项目</w:t>
      </w:r>
      <w:r>
        <w:rPr>
          <w:rFonts w:hint="eastAsia" w:hAnsi="宋体"/>
          <w:b w:val="0"/>
          <w:bCs w:val="0"/>
          <w:sz w:val="24"/>
          <w:szCs w:val="24"/>
        </w:rPr>
        <w:t>。本次采购项目共一个包件</w:t>
      </w:r>
      <w:r>
        <w:rPr>
          <w:rFonts w:hint="eastAsia" w:ascii="宋体" w:hAnsi="宋体" w:cs="宋体"/>
          <w:sz w:val="24"/>
        </w:rPr>
        <w:t>。</w:t>
      </w:r>
      <w:r>
        <w:rPr>
          <w:rFonts w:hint="eastAsia" w:hAnsi="宋体"/>
          <w:sz w:val="24"/>
        </w:rPr>
        <w:t>（</w:t>
      </w:r>
      <w:r>
        <w:rPr>
          <w:rFonts w:hint="eastAsia" w:hAnsi="宋体"/>
          <w:sz w:val="24"/>
          <w:lang w:val="en-US" w:eastAsia="zh-CN"/>
        </w:rPr>
        <w:t>服务要求</w:t>
      </w:r>
      <w:r>
        <w:rPr>
          <w:rFonts w:hint="eastAsia" w:hAnsi="宋体"/>
          <w:sz w:val="24"/>
        </w:rPr>
        <w:t>详见第三章）。</w:t>
      </w:r>
    </w:p>
    <w:p w14:paraId="777C24A4">
      <w:pPr>
        <w:pageBreakBefore w:val="0"/>
        <w:widowControl w:val="0"/>
        <w:kinsoku/>
        <w:wordWrap/>
        <w:overflowPunct/>
        <w:topLinePunct/>
        <w:autoSpaceDE w:val="0"/>
        <w:autoSpaceDN w:val="0"/>
        <w:bidi w:val="0"/>
        <w:adjustRightInd w:val="0"/>
        <w:snapToGrid/>
        <w:spacing w:after="0" w:line="460" w:lineRule="exact"/>
        <w:textAlignment w:val="auto"/>
        <w:outlineLvl w:val="0"/>
        <w:rPr>
          <w:rFonts w:hint="eastAsia" w:hAnsi="宋体"/>
          <w:sz w:val="24"/>
          <w:szCs w:val="24"/>
        </w:rPr>
      </w:pPr>
      <w:r>
        <w:rPr>
          <w:rFonts w:hint="eastAsia" w:hAnsi="宋体"/>
          <w:sz w:val="24"/>
          <w:szCs w:val="24"/>
        </w:rPr>
        <w:t xml:space="preserve">    </w:t>
      </w:r>
      <w:bookmarkStart w:id="8" w:name="_Toc31403"/>
      <w:bookmarkStart w:id="9" w:name="_Toc27200"/>
      <w:r>
        <w:rPr>
          <w:rFonts w:hint="eastAsia" w:hAnsi="宋体"/>
          <w:b/>
          <w:bCs/>
          <w:sz w:val="24"/>
          <w:szCs w:val="24"/>
          <w:lang w:val="en-US" w:eastAsia="zh-CN"/>
        </w:rPr>
        <w:t>四</w:t>
      </w:r>
      <w:r>
        <w:rPr>
          <w:rFonts w:hint="eastAsia" w:hAnsi="宋体"/>
          <w:b/>
          <w:bCs/>
          <w:sz w:val="24"/>
          <w:szCs w:val="24"/>
        </w:rPr>
        <w:t>、供应商的资格要求：</w:t>
      </w:r>
      <w:bookmarkEnd w:id="8"/>
      <w:bookmarkEnd w:id="9"/>
    </w:p>
    <w:p w14:paraId="7D76CFE5">
      <w:pPr>
        <w:pageBreakBefore w:val="0"/>
        <w:widowControl w:val="0"/>
        <w:kinsoku/>
        <w:wordWrap/>
        <w:overflowPunct/>
        <w:topLinePunct/>
        <w:autoSpaceDE w:val="0"/>
        <w:autoSpaceDN w:val="0"/>
        <w:bidi w:val="0"/>
        <w:adjustRightInd w:val="0"/>
        <w:snapToGrid/>
        <w:spacing w:after="0" w:line="460" w:lineRule="exact"/>
        <w:ind w:firstLine="480"/>
        <w:textAlignment w:val="auto"/>
        <w:rPr>
          <w:rFonts w:hint="eastAsia" w:hAnsi="宋体"/>
          <w:sz w:val="24"/>
          <w:szCs w:val="24"/>
          <w:highlight w:val="none"/>
        </w:rPr>
      </w:pPr>
      <w:r>
        <w:rPr>
          <w:rFonts w:hint="eastAsia" w:hAnsi="宋体"/>
          <w:sz w:val="24"/>
          <w:szCs w:val="24"/>
          <w:highlight w:val="none"/>
        </w:rPr>
        <w:t>1、符合《中华人民共和国政府采购法》第二十二条第一款的相关规定；</w:t>
      </w:r>
    </w:p>
    <w:p w14:paraId="74B12F84">
      <w:pPr>
        <w:pageBreakBefore w:val="0"/>
        <w:widowControl w:val="0"/>
        <w:numPr>
          <w:ilvl w:val="0"/>
          <w:numId w:val="0"/>
        </w:numPr>
        <w:kinsoku/>
        <w:wordWrap/>
        <w:overflowPunct/>
        <w:topLinePunct/>
        <w:autoSpaceDE w:val="0"/>
        <w:autoSpaceDN w:val="0"/>
        <w:bidi w:val="0"/>
        <w:adjustRightInd w:val="0"/>
        <w:snapToGrid/>
        <w:spacing w:after="0" w:line="460" w:lineRule="exact"/>
        <w:ind w:left="0" w:leftChars="0" w:firstLine="480" w:firstLineChars="0"/>
        <w:textAlignment w:val="auto"/>
        <w:rPr>
          <w:sz w:val="24"/>
          <w:szCs w:val="24"/>
        </w:rPr>
      </w:pPr>
      <w:r>
        <w:rPr>
          <w:rFonts w:hint="eastAsia" w:ascii="宋体" w:hAnsi="宋体" w:eastAsiaTheme="minorEastAsia" w:cstheme="minorBidi"/>
          <w:sz w:val="24"/>
          <w:szCs w:val="24"/>
          <w:lang w:val="en-US" w:eastAsia="zh-CN" w:bidi="ar-SA"/>
        </w:rPr>
        <w:t>2、</w:t>
      </w:r>
      <w:r>
        <w:rPr>
          <w:rFonts w:hint="eastAsia"/>
          <w:sz w:val="24"/>
          <w:szCs w:val="24"/>
        </w:rPr>
        <w:t>根据《财政部关于在政府采购活动中查询及使用信用记录的通知》（财库[2016]125号）的要求，采购代理机构将通过“信用中国”网站（www.creditchina.gov.cn）、“中国政府采购网”网站（www.ccgp.gov.cn）等渠道，查询供应商截止至</w:t>
      </w:r>
      <w:r>
        <w:rPr>
          <w:rFonts w:hint="eastAsia" w:eastAsiaTheme="minorEastAsia"/>
          <w:sz w:val="24"/>
          <w:szCs w:val="24"/>
          <w:lang w:eastAsia="zh-CN"/>
        </w:rPr>
        <w:t>协商</w:t>
      </w:r>
      <w:r>
        <w:rPr>
          <w:rFonts w:hint="eastAsia"/>
          <w:sz w:val="24"/>
          <w:szCs w:val="24"/>
        </w:rPr>
        <w:t>截止时间前采购一个工作日的信用记录并保存信用记录结果网页截图，拒绝列入失信被执行人、重大税收违法案件当事人名单、政府采购严重违法失信行为记录名单中的供应商参加本项目的活动。</w:t>
      </w:r>
    </w:p>
    <w:p w14:paraId="3475D132">
      <w:pPr>
        <w:pStyle w:val="2"/>
        <w:pageBreakBefore w:val="0"/>
        <w:widowControl w:val="0"/>
        <w:kinsoku/>
        <w:wordWrap/>
        <w:overflowPunct/>
        <w:autoSpaceDE w:val="0"/>
        <w:autoSpaceDN w:val="0"/>
        <w:bidi w:val="0"/>
        <w:adjustRightInd w:val="0"/>
        <w:snapToGrid/>
        <w:spacing w:line="460" w:lineRule="exact"/>
        <w:ind w:firstLine="480" w:firstLineChars="200"/>
        <w:textAlignment w:val="auto"/>
        <w:rPr>
          <w:rFonts w:hAnsi="宋体"/>
          <w:sz w:val="24"/>
          <w:szCs w:val="24"/>
          <w:highlight w:val="none"/>
        </w:rPr>
      </w:pPr>
      <w:r>
        <w:rPr>
          <w:rFonts w:hint="eastAsia" w:ascii="宋体" w:hAnsi="宋体" w:cstheme="minorBidi"/>
          <w:sz w:val="24"/>
          <w:szCs w:val="24"/>
          <w:lang w:val="en-US" w:eastAsia="zh-CN" w:bidi="ar-SA"/>
        </w:rPr>
        <w:t>3</w:t>
      </w:r>
      <w:r>
        <w:rPr>
          <w:rFonts w:hint="eastAsia" w:ascii="宋体" w:hAnsi="宋体" w:eastAsiaTheme="minorEastAsia" w:cstheme="minorBidi"/>
          <w:sz w:val="24"/>
          <w:szCs w:val="24"/>
          <w:lang w:val="en-US" w:eastAsia="zh-CN" w:bidi="ar-SA"/>
        </w:rPr>
        <w:t>、本次采购</w:t>
      </w:r>
      <w:r>
        <w:rPr>
          <w:rFonts w:hint="eastAsia" w:hAnsi="宋体"/>
          <w:sz w:val="24"/>
          <w:szCs w:val="24"/>
          <w:highlight w:val="none"/>
        </w:rPr>
        <w:t>活动不接受联合体</w:t>
      </w:r>
      <w:r>
        <w:rPr>
          <w:rFonts w:hint="eastAsia" w:hAnsi="宋体"/>
          <w:sz w:val="24"/>
          <w:szCs w:val="24"/>
          <w:highlight w:val="none"/>
          <w:lang w:eastAsia="zh-CN"/>
        </w:rPr>
        <w:t>协商</w:t>
      </w:r>
      <w:r>
        <w:rPr>
          <w:rFonts w:hint="eastAsia" w:hAnsi="宋体"/>
          <w:sz w:val="24"/>
          <w:szCs w:val="24"/>
          <w:highlight w:val="none"/>
        </w:rPr>
        <w:t>。</w:t>
      </w:r>
    </w:p>
    <w:p w14:paraId="684FF2E7">
      <w:pPr>
        <w:pageBreakBefore w:val="0"/>
        <w:widowControl w:val="0"/>
        <w:kinsoku/>
        <w:wordWrap/>
        <w:overflowPunct/>
        <w:autoSpaceDE w:val="0"/>
        <w:autoSpaceDN w:val="0"/>
        <w:bidi w:val="0"/>
        <w:adjustRightInd w:val="0"/>
        <w:snapToGrid/>
        <w:spacing w:line="460" w:lineRule="exact"/>
        <w:textAlignment w:val="auto"/>
        <w:outlineLvl w:val="0"/>
        <w:rPr>
          <w:rFonts w:hAnsi="宋体"/>
          <w:sz w:val="24"/>
          <w:szCs w:val="24"/>
        </w:rPr>
      </w:pPr>
      <w:r>
        <w:rPr>
          <w:rFonts w:hint="eastAsia" w:hAnsi="宋体"/>
          <w:sz w:val="24"/>
          <w:szCs w:val="24"/>
        </w:rPr>
        <w:t xml:space="preserve">  </w:t>
      </w:r>
      <w:r>
        <w:rPr>
          <w:rFonts w:hint="eastAsia" w:hAnsi="宋体"/>
          <w:b/>
          <w:bCs/>
          <w:sz w:val="24"/>
          <w:szCs w:val="24"/>
        </w:rPr>
        <w:t xml:space="preserve">  </w:t>
      </w:r>
      <w:bookmarkStart w:id="10" w:name="_Toc30861"/>
      <w:bookmarkStart w:id="11" w:name="_Toc5024"/>
      <w:r>
        <w:rPr>
          <w:rFonts w:hint="eastAsia" w:hAnsi="宋体"/>
          <w:b/>
          <w:bCs/>
          <w:sz w:val="24"/>
          <w:szCs w:val="24"/>
          <w:lang w:val="en-US" w:eastAsia="zh-CN"/>
        </w:rPr>
        <w:t>五</w:t>
      </w:r>
      <w:r>
        <w:rPr>
          <w:rFonts w:hint="eastAsia" w:hAnsi="宋体"/>
          <w:b/>
          <w:bCs/>
          <w:sz w:val="24"/>
          <w:szCs w:val="24"/>
        </w:rPr>
        <w:t>、</w:t>
      </w:r>
      <w:r>
        <w:rPr>
          <w:rFonts w:hint="eastAsia" w:hAnsi="宋体"/>
          <w:b/>
          <w:bCs/>
          <w:color w:val="auto"/>
          <w:sz w:val="24"/>
          <w:szCs w:val="24"/>
          <w:lang w:eastAsia="zh-CN"/>
        </w:rPr>
        <w:t>单一来源协商文件</w:t>
      </w:r>
      <w:r>
        <w:rPr>
          <w:rFonts w:hint="eastAsia" w:hAnsi="宋体"/>
          <w:b/>
          <w:bCs/>
          <w:sz w:val="24"/>
          <w:szCs w:val="24"/>
        </w:rPr>
        <w:t>发售时间、地点：</w:t>
      </w:r>
      <w:bookmarkEnd w:id="10"/>
      <w:bookmarkEnd w:id="11"/>
    </w:p>
    <w:p w14:paraId="1AB03747">
      <w:pPr>
        <w:pageBreakBefore w:val="0"/>
        <w:widowControl w:val="0"/>
        <w:kinsoku/>
        <w:wordWrap/>
        <w:overflowPunct/>
        <w:topLinePunct/>
        <w:autoSpaceDE w:val="0"/>
        <w:autoSpaceDN w:val="0"/>
        <w:bidi w:val="0"/>
        <w:adjustRightInd w:val="0"/>
        <w:snapToGrid/>
        <w:spacing w:after="0" w:line="460" w:lineRule="exact"/>
        <w:ind w:firstLine="480"/>
        <w:textAlignment w:val="auto"/>
        <w:rPr>
          <w:rFonts w:hint="eastAsia" w:hAnsi="宋体" w:eastAsiaTheme="minorEastAsia"/>
          <w:color w:val="auto"/>
          <w:sz w:val="24"/>
          <w:szCs w:val="24"/>
          <w:lang w:eastAsia="zh-CN"/>
        </w:rPr>
      </w:pPr>
      <w:bookmarkStart w:id="12" w:name="_Toc22937"/>
      <w:bookmarkStart w:id="13" w:name="_Toc28102"/>
      <w:r>
        <w:rPr>
          <w:rFonts w:hint="eastAsia" w:hAnsi="宋体"/>
          <w:color w:val="auto"/>
          <w:sz w:val="24"/>
          <w:szCs w:val="24"/>
          <w:lang w:val="en-US" w:eastAsia="zh-CN"/>
        </w:rPr>
        <w:t>1、获取</w:t>
      </w:r>
      <w:r>
        <w:rPr>
          <w:rFonts w:hint="eastAsia" w:hAnsi="宋体"/>
          <w:color w:val="auto"/>
          <w:sz w:val="24"/>
          <w:szCs w:val="24"/>
          <w:lang w:eastAsia="zh-CN"/>
        </w:rPr>
        <w:t>单一来源</w:t>
      </w:r>
      <w:r>
        <w:rPr>
          <w:rFonts w:hint="eastAsia" w:hAnsi="宋体"/>
          <w:color w:val="auto"/>
          <w:sz w:val="24"/>
          <w:szCs w:val="24"/>
          <w:highlight w:val="none"/>
          <w:lang w:eastAsia="zh-CN"/>
        </w:rPr>
        <w:t>协商文件</w:t>
      </w:r>
      <w:r>
        <w:rPr>
          <w:rFonts w:hint="eastAsia" w:hAnsi="宋体"/>
          <w:color w:val="auto"/>
          <w:sz w:val="24"/>
          <w:szCs w:val="24"/>
          <w:highlight w:val="none"/>
          <w:lang w:val="en-US" w:eastAsia="zh-CN"/>
        </w:rPr>
        <w:t>时间：</w:t>
      </w:r>
      <w:r>
        <w:rPr>
          <w:rFonts w:hint="eastAsia" w:hAnsi="宋体"/>
          <w:color w:val="auto"/>
          <w:sz w:val="24"/>
          <w:szCs w:val="24"/>
          <w:highlight w:val="none"/>
          <w:lang w:eastAsia="zh-CN"/>
        </w:rPr>
        <w:t>2025年0</w:t>
      </w:r>
      <w:r>
        <w:rPr>
          <w:rFonts w:hint="eastAsia" w:hAnsi="宋体"/>
          <w:color w:val="auto"/>
          <w:sz w:val="24"/>
          <w:szCs w:val="24"/>
          <w:highlight w:val="none"/>
          <w:lang w:val="en-US" w:eastAsia="zh-CN"/>
        </w:rPr>
        <w:t>9</w:t>
      </w:r>
      <w:r>
        <w:rPr>
          <w:rFonts w:hint="eastAsia" w:hAnsi="宋体"/>
          <w:color w:val="auto"/>
          <w:sz w:val="24"/>
          <w:szCs w:val="24"/>
          <w:highlight w:val="none"/>
          <w:lang w:eastAsia="zh-CN"/>
        </w:rPr>
        <w:t>月</w:t>
      </w:r>
      <w:r>
        <w:rPr>
          <w:rFonts w:hint="eastAsia" w:hAnsi="宋体"/>
          <w:color w:val="auto"/>
          <w:sz w:val="24"/>
          <w:szCs w:val="24"/>
          <w:highlight w:val="none"/>
          <w:lang w:val="en-US" w:eastAsia="zh-CN"/>
        </w:rPr>
        <w:t>26</w:t>
      </w:r>
      <w:r>
        <w:rPr>
          <w:rFonts w:hint="eastAsia" w:hAnsi="宋体"/>
          <w:color w:val="auto"/>
          <w:sz w:val="24"/>
          <w:szCs w:val="24"/>
          <w:highlight w:val="none"/>
          <w:lang w:eastAsia="zh-CN"/>
        </w:rPr>
        <w:t>日</w:t>
      </w:r>
      <w:r>
        <w:rPr>
          <w:rFonts w:hint="eastAsia" w:hAnsi="宋体"/>
          <w:color w:val="auto"/>
          <w:sz w:val="24"/>
          <w:szCs w:val="24"/>
          <w:highlight w:val="none"/>
        </w:rPr>
        <w:t>至</w:t>
      </w:r>
      <w:r>
        <w:rPr>
          <w:rFonts w:hint="eastAsia" w:hAnsi="宋体"/>
          <w:color w:val="auto"/>
          <w:sz w:val="24"/>
          <w:szCs w:val="24"/>
          <w:highlight w:val="none"/>
          <w:lang w:eastAsia="zh-CN"/>
        </w:rPr>
        <w:t>2025年</w:t>
      </w:r>
      <w:r>
        <w:rPr>
          <w:rFonts w:hint="eastAsia" w:hAnsi="宋体"/>
          <w:color w:val="auto"/>
          <w:sz w:val="24"/>
          <w:szCs w:val="24"/>
          <w:highlight w:val="none"/>
          <w:lang w:val="en-US" w:eastAsia="zh-CN"/>
        </w:rPr>
        <w:t>10</w:t>
      </w:r>
      <w:r>
        <w:rPr>
          <w:rFonts w:hint="eastAsia" w:hAnsi="宋体"/>
          <w:color w:val="auto"/>
          <w:sz w:val="24"/>
          <w:szCs w:val="24"/>
          <w:highlight w:val="none"/>
          <w:lang w:eastAsia="zh-CN"/>
        </w:rPr>
        <w:t>月</w:t>
      </w:r>
      <w:r>
        <w:rPr>
          <w:rFonts w:hint="eastAsia" w:hAnsi="宋体"/>
          <w:color w:val="auto"/>
          <w:sz w:val="24"/>
          <w:szCs w:val="24"/>
          <w:highlight w:val="none"/>
          <w:lang w:val="en-US" w:eastAsia="zh-CN"/>
        </w:rPr>
        <w:t>09</w:t>
      </w:r>
      <w:r>
        <w:rPr>
          <w:rFonts w:hint="eastAsia" w:hAnsi="宋体"/>
          <w:color w:val="auto"/>
          <w:sz w:val="24"/>
          <w:szCs w:val="24"/>
          <w:highlight w:val="none"/>
          <w:lang w:eastAsia="zh-CN"/>
        </w:rPr>
        <w:t>日</w:t>
      </w:r>
      <w:r>
        <w:rPr>
          <w:rFonts w:hint="eastAsia" w:hAnsi="宋体"/>
          <w:color w:val="auto"/>
          <w:sz w:val="24"/>
          <w:szCs w:val="24"/>
          <w:highlight w:val="none"/>
        </w:rPr>
        <w:t>上午9：00－下午17：00</w:t>
      </w:r>
      <w:r>
        <w:rPr>
          <w:rFonts w:hint="eastAsia" w:hAnsi="宋体"/>
          <w:color w:val="auto"/>
          <w:sz w:val="24"/>
          <w:szCs w:val="24"/>
        </w:rPr>
        <w:t>（北京时间，法定节假日除外）</w:t>
      </w:r>
      <w:r>
        <w:rPr>
          <w:rFonts w:hint="eastAsia" w:hAnsi="宋体"/>
          <w:color w:val="auto"/>
          <w:sz w:val="24"/>
          <w:szCs w:val="24"/>
          <w:lang w:eastAsia="zh-CN"/>
        </w:rPr>
        <w:t>。</w:t>
      </w:r>
    </w:p>
    <w:p w14:paraId="4AE83E27">
      <w:pPr>
        <w:pageBreakBefore w:val="0"/>
        <w:widowControl w:val="0"/>
        <w:kinsoku/>
        <w:wordWrap/>
        <w:overflowPunct/>
        <w:topLinePunct/>
        <w:autoSpaceDE w:val="0"/>
        <w:autoSpaceDN w:val="0"/>
        <w:bidi w:val="0"/>
        <w:adjustRightInd w:val="0"/>
        <w:snapToGrid/>
        <w:spacing w:after="0" w:line="460" w:lineRule="exact"/>
        <w:ind w:firstLine="480"/>
        <w:textAlignment w:val="auto"/>
        <w:rPr>
          <w:rFonts w:hint="eastAsia" w:eastAsiaTheme="minorEastAsia"/>
          <w:sz w:val="24"/>
          <w:szCs w:val="28"/>
          <w:lang w:eastAsia="zh-CN"/>
        </w:rPr>
      </w:pPr>
      <w:r>
        <w:rPr>
          <w:rFonts w:hint="eastAsia" w:hAnsi="宋体"/>
          <w:color w:val="auto"/>
          <w:sz w:val="24"/>
          <w:lang w:val="en-US" w:eastAsia="zh-CN"/>
        </w:rPr>
        <w:t>2、</w:t>
      </w:r>
      <w:r>
        <w:rPr>
          <w:rFonts w:hint="eastAsia" w:hAnsi="宋体"/>
          <w:color w:val="auto"/>
          <w:sz w:val="24"/>
          <w:szCs w:val="24"/>
          <w:lang w:val="en-US" w:eastAsia="zh-CN"/>
        </w:rPr>
        <w:t>获取</w:t>
      </w:r>
      <w:r>
        <w:rPr>
          <w:rFonts w:hint="eastAsia" w:hAnsi="宋体"/>
          <w:color w:val="auto"/>
          <w:sz w:val="24"/>
          <w:szCs w:val="24"/>
          <w:lang w:eastAsia="zh-CN"/>
        </w:rPr>
        <w:t>单一来源</w:t>
      </w:r>
      <w:r>
        <w:rPr>
          <w:rFonts w:hint="eastAsia" w:hAnsi="宋体"/>
          <w:color w:val="auto"/>
          <w:sz w:val="24"/>
          <w:szCs w:val="24"/>
          <w:highlight w:val="none"/>
          <w:lang w:eastAsia="zh-CN"/>
        </w:rPr>
        <w:t>协商文件</w:t>
      </w:r>
      <w:r>
        <w:rPr>
          <w:rFonts w:hint="eastAsia" w:hAnsi="宋体"/>
          <w:color w:val="auto"/>
          <w:sz w:val="24"/>
          <w:szCs w:val="24"/>
          <w:highlight w:val="none"/>
          <w:lang w:val="en-US" w:eastAsia="zh-CN"/>
        </w:rPr>
        <w:t>地址：</w:t>
      </w:r>
      <w:r>
        <w:rPr>
          <w:rFonts w:hint="eastAsia" w:hAnsi="宋体"/>
          <w:color w:val="auto"/>
          <w:sz w:val="24"/>
        </w:rPr>
        <w:t>在</w:t>
      </w:r>
      <w:r>
        <w:rPr>
          <w:rFonts w:hint="eastAsia"/>
          <w:color w:val="auto"/>
          <w:sz w:val="24"/>
          <w:szCs w:val="28"/>
          <w:lang w:eastAsia="zh-CN"/>
        </w:rPr>
        <w:t>四川瀚祥招标代理有限公司</w:t>
      </w:r>
      <w:r>
        <w:rPr>
          <w:rFonts w:hint="eastAsia"/>
          <w:color w:val="auto"/>
          <w:sz w:val="24"/>
          <w:szCs w:val="28"/>
        </w:rPr>
        <w:t>（</w:t>
      </w:r>
      <w:r>
        <w:rPr>
          <w:rFonts w:hint="eastAsia"/>
          <w:sz w:val="24"/>
          <w:szCs w:val="24"/>
          <w:lang w:eastAsia="zh-CN"/>
        </w:rPr>
        <w:t>内江市东兴区东城路2号（传化锦园）7栋附203号</w:t>
      </w:r>
      <w:r>
        <w:rPr>
          <w:rFonts w:hint="eastAsia"/>
          <w:sz w:val="24"/>
          <w:szCs w:val="28"/>
        </w:rPr>
        <w:t>）</w:t>
      </w:r>
      <w:r>
        <w:rPr>
          <w:rFonts w:hint="eastAsia"/>
          <w:sz w:val="24"/>
          <w:szCs w:val="28"/>
          <w:lang w:eastAsia="zh-CN"/>
        </w:rPr>
        <w:t>。</w:t>
      </w:r>
    </w:p>
    <w:p w14:paraId="6A108196">
      <w:pPr>
        <w:pageBreakBefore w:val="0"/>
        <w:widowControl w:val="0"/>
        <w:numPr>
          <w:ilvl w:val="0"/>
          <w:numId w:val="0"/>
        </w:numPr>
        <w:kinsoku/>
        <w:wordWrap/>
        <w:overflowPunct/>
        <w:topLinePunct/>
        <w:autoSpaceDE w:val="0"/>
        <w:autoSpaceDN w:val="0"/>
        <w:bidi w:val="0"/>
        <w:adjustRightInd w:val="0"/>
        <w:snapToGrid/>
        <w:spacing w:after="0" w:line="460" w:lineRule="exact"/>
        <w:ind w:left="480" w:leftChars="0"/>
        <w:textAlignment w:val="auto"/>
        <w:rPr>
          <w:rFonts w:hint="eastAsia" w:ascii="宋体"/>
          <w:sz w:val="24"/>
          <w:szCs w:val="24"/>
          <w:lang w:val="zh-CN" w:eastAsia="zh-CN"/>
        </w:rPr>
      </w:pPr>
      <w:r>
        <w:rPr>
          <w:rFonts w:hint="eastAsia" w:ascii="宋体"/>
          <w:sz w:val="24"/>
          <w:szCs w:val="24"/>
          <w:lang w:val="en-US" w:eastAsia="zh-CN"/>
        </w:rPr>
        <w:t>3、</w:t>
      </w:r>
      <w:r>
        <w:rPr>
          <w:rFonts w:hint="eastAsia" w:ascii="宋体"/>
          <w:sz w:val="24"/>
          <w:szCs w:val="24"/>
          <w:lang w:val="zh-CN" w:eastAsia="zh-CN"/>
        </w:rPr>
        <w:t xml:space="preserve">单一来源协商文件售价：人民币 </w:t>
      </w:r>
      <w:r>
        <w:rPr>
          <w:rFonts w:hint="eastAsia" w:ascii="宋体"/>
          <w:sz w:val="24"/>
          <w:szCs w:val="24"/>
          <w:lang w:val="en-US" w:eastAsia="zh-CN"/>
        </w:rPr>
        <w:t>300</w:t>
      </w:r>
      <w:r>
        <w:rPr>
          <w:rFonts w:hint="eastAsia" w:ascii="宋体"/>
          <w:sz w:val="24"/>
          <w:szCs w:val="24"/>
          <w:lang w:val="zh-CN" w:eastAsia="zh-CN"/>
        </w:rPr>
        <w:t>元/份(</w:t>
      </w:r>
      <w:r>
        <w:rPr>
          <w:rFonts w:hint="eastAsia" w:ascii="宋体"/>
          <w:sz w:val="24"/>
          <w:szCs w:val="24"/>
          <w:lang w:val="en-US" w:eastAsia="zh-CN"/>
        </w:rPr>
        <w:t>采购</w:t>
      </w:r>
      <w:r>
        <w:rPr>
          <w:rFonts w:hint="eastAsia" w:ascii="宋体"/>
          <w:sz w:val="24"/>
          <w:szCs w:val="24"/>
          <w:lang w:val="zh-CN" w:eastAsia="zh-CN"/>
        </w:rPr>
        <w:t>文件售后不退,</w:t>
      </w:r>
      <w:r>
        <w:rPr>
          <w:rFonts w:hint="eastAsia" w:ascii="宋体"/>
          <w:sz w:val="24"/>
          <w:szCs w:val="24"/>
          <w:lang w:val="en-US" w:eastAsia="zh-CN"/>
        </w:rPr>
        <w:t>协商</w:t>
      </w:r>
      <w:r>
        <w:rPr>
          <w:rFonts w:hint="eastAsia" w:ascii="宋体"/>
          <w:sz w:val="24"/>
          <w:szCs w:val="24"/>
          <w:lang w:val="zh-CN" w:eastAsia="zh-CN"/>
        </w:rPr>
        <w:t>不得转让)。</w:t>
      </w:r>
    </w:p>
    <w:p w14:paraId="7CF8BE14">
      <w:pPr>
        <w:pageBreakBefore w:val="0"/>
        <w:widowControl w:val="0"/>
        <w:numPr>
          <w:ilvl w:val="0"/>
          <w:numId w:val="0"/>
        </w:numPr>
        <w:kinsoku/>
        <w:wordWrap/>
        <w:overflowPunct/>
        <w:topLinePunct/>
        <w:autoSpaceDE w:val="0"/>
        <w:autoSpaceDN w:val="0"/>
        <w:bidi w:val="0"/>
        <w:adjustRightInd w:val="0"/>
        <w:snapToGrid/>
        <w:spacing w:after="0" w:line="460" w:lineRule="exact"/>
        <w:ind w:left="480" w:leftChars="0"/>
        <w:textAlignment w:val="auto"/>
        <w:rPr>
          <w:rFonts w:hint="eastAsia" w:ascii="宋体"/>
          <w:sz w:val="24"/>
          <w:szCs w:val="24"/>
          <w:lang w:val="zh-CN" w:eastAsia="zh-CN"/>
        </w:rPr>
      </w:pPr>
      <w:r>
        <w:rPr>
          <w:rFonts w:hint="eastAsia" w:ascii="宋体"/>
          <w:sz w:val="24"/>
          <w:szCs w:val="24"/>
          <w:lang w:val="en-US" w:eastAsia="zh-CN"/>
        </w:rPr>
        <w:t>4、</w:t>
      </w:r>
      <w:r>
        <w:rPr>
          <w:rFonts w:hint="eastAsia" w:ascii="宋体"/>
          <w:sz w:val="24"/>
          <w:szCs w:val="24"/>
          <w:lang w:val="zh-CN" w:eastAsia="zh-CN"/>
        </w:rPr>
        <w:t>供应商报名及</w:t>
      </w:r>
      <w:r>
        <w:rPr>
          <w:rFonts w:hint="eastAsia"/>
          <w:sz w:val="24"/>
          <w:szCs w:val="24"/>
          <w:lang w:val="zh-CN" w:eastAsia="zh-CN"/>
        </w:rPr>
        <w:t>获取</w:t>
      </w:r>
      <w:r>
        <w:rPr>
          <w:rFonts w:hint="eastAsia" w:ascii="宋体"/>
          <w:sz w:val="24"/>
          <w:szCs w:val="24"/>
          <w:lang w:val="zh-CN" w:eastAsia="zh-CN"/>
        </w:rPr>
        <w:t>单一来源协商文件的注意事项：报名咨询电话：0832-2125255。</w:t>
      </w:r>
    </w:p>
    <w:p w14:paraId="2113A2F0">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ascii="宋体"/>
          <w:sz w:val="24"/>
          <w:szCs w:val="24"/>
          <w:lang w:val="zh-CN" w:eastAsia="zh-CN"/>
        </w:rPr>
      </w:pPr>
      <w:r>
        <w:rPr>
          <w:rFonts w:hint="eastAsia" w:ascii="宋体"/>
          <w:sz w:val="24"/>
          <w:szCs w:val="24"/>
          <w:lang w:val="zh-CN" w:eastAsia="zh-CN"/>
        </w:rPr>
        <w:t>（</w:t>
      </w:r>
      <w:r>
        <w:rPr>
          <w:rFonts w:hint="eastAsia" w:ascii="宋体"/>
          <w:sz w:val="24"/>
          <w:szCs w:val="24"/>
          <w:lang w:val="en-US" w:eastAsia="zh-CN"/>
        </w:rPr>
        <w:t>1</w:t>
      </w:r>
      <w:r>
        <w:rPr>
          <w:rFonts w:hint="eastAsia" w:ascii="宋体"/>
          <w:sz w:val="24"/>
          <w:szCs w:val="24"/>
          <w:lang w:val="zh-CN" w:eastAsia="zh-CN"/>
        </w:rPr>
        <w:t>）现场办理：现场</w:t>
      </w:r>
      <w:r>
        <w:rPr>
          <w:rFonts w:hint="eastAsia"/>
          <w:sz w:val="24"/>
          <w:szCs w:val="24"/>
          <w:lang w:val="zh-CN" w:eastAsia="zh-CN"/>
        </w:rPr>
        <w:t>获取</w:t>
      </w:r>
      <w:r>
        <w:rPr>
          <w:rFonts w:hint="eastAsia" w:ascii="宋体"/>
          <w:sz w:val="24"/>
          <w:szCs w:val="24"/>
          <w:lang w:val="zh-CN" w:eastAsia="zh-CN"/>
        </w:rPr>
        <w:t>单一来源协商文件时应出示针对本项目的单位介绍信原件(须注明项目名称、项目编号、联系人及联系电话、电子邮箱)、加盖供应商单位公章的经办人身份证复印件并出示身份证原件。</w:t>
      </w:r>
    </w:p>
    <w:p w14:paraId="0A5C702A">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ascii="宋体"/>
          <w:sz w:val="24"/>
          <w:szCs w:val="24"/>
          <w:lang w:val="zh-CN" w:eastAsia="zh-CN"/>
        </w:rPr>
      </w:pPr>
      <w:r>
        <w:rPr>
          <w:rFonts w:hint="eastAsia" w:ascii="宋体"/>
          <w:sz w:val="24"/>
          <w:szCs w:val="24"/>
          <w:lang w:val="zh-CN" w:eastAsia="zh-CN"/>
        </w:rPr>
        <w:t>（</w:t>
      </w:r>
      <w:r>
        <w:rPr>
          <w:rFonts w:hint="eastAsia" w:ascii="宋体"/>
          <w:sz w:val="24"/>
          <w:szCs w:val="24"/>
          <w:lang w:val="en-US" w:eastAsia="zh-CN"/>
        </w:rPr>
        <w:t>2</w:t>
      </w:r>
      <w:r>
        <w:rPr>
          <w:rFonts w:hint="eastAsia" w:ascii="宋体"/>
          <w:sz w:val="24"/>
          <w:szCs w:val="24"/>
          <w:lang w:val="zh-CN" w:eastAsia="zh-CN"/>
        </w:rPr>
        <w:t>）网上办理：①供应商网上办理</w:t>
      </w:r>
      <w:r>
        <w:rPr>
          <w:rFonts w:hint="eastAsia"/>
          <w:sz w:val="24"/>
          <w:szCs w:val="24"/>
          <w:lang w:val="zh-CN" w:eastAsia="zh-CN"/>
        </w:rPr>
        <w:t>获取</w:t>
      </w:r>
      <w:r>
        <w:rPr>
          <w:rFonts w:hint="eastAsia" w:ascii="宋体"/>
          <w:sz w:val="24"/>
          <w:szCs w:val="24"/>
          <w:lang w:val="zh-CN" w:eastAsia="zh-CN"/>
        </w:rPr>
        <w:t>单一来源协商文件时，请先自行下载公告附件中的《采购文件发售信息登记表》、《介绍信(格式)》，并按相关要求填写信息(单位名称、经办人姓名、经办人手机号、单位座机、电子邮箱、包号等)；②将已填写的《采购文件发售信息登记表》、《介绍信》(附经办人身份证复印件)加盖供应商单位公章后扫描成图片连同</w:t>
      </w:r>
      <w:r>
        <w:rPr>
          <w:rFonts w:hint="eastAsia"/>
          <w:sz w:val="24"/>
          <w:szCs w:val="24"/>
          <w:lang w:val="zh-CN" w:eastAsia="zh-CN"/>
        </w:rPr>
        <w:t>获取</w:t>
      </w:r>
      <w:r>
        <w:rPr>
          <w:rFonts w:hint="eastAsia" w:ascii="宋体"/>
          <w:sz w:val="24"/>
          <w:szCs w:val="24"/>
          <w:lang w:val="zh-CN" w:eastAsia="zh-CN"/>
        </w:rPr>
        <w:t>单一来源协商文件支付凭证截图发送至3136138724@qq.com。</w:t>
      </w:r>
    </w:p>
    <w:p w14:paraId="111D001D">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ascii="宋体"/>
          <w:sz w:val="24"/>
          <w:szCs w:val="24"/>
          <w:lang w:val="zh-CN" w:eastAsia="zh-CN"/>
        </w:rPr>
      </w:pPr>
      <w:r>
        <w:rPr>
          <w:rFonts w:hint="eastAsia" w:ascii="宋体"/>
          <w:sz w:val="24"/>
          <w:szCs w:val="24"/>
          <w:lang w:val="zh-CN" w:eastAsia="zh-CN"/>
        </w:rPr>
        <w:t>注：《采购文件发售信息登记表》、《介绍信》(附经办人身份证复印件)加盖单位公章的原件请于开标当日交至四川瀚祥招标代理有限公司单一来源协商文件发售办理处。</w:t>
      </w:r>
    </w:p>
    <w:p w14:paraId="7AA97CD7">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ascii="宋体"/>
          <w:sz w:val="24"/>
          <w:szCs w:val="24"/>
          <w:lang w:val="zh-CN" w:eastAsia="zh-CN"/>
        </w:rPr>
      </w:pPr>
      <w:r>
        <w:rPr>
          <w:rFonts w:hint="eastAsia" w:ascii="宋体"/>
          <w:sz w:val="24"/>
          <w:szCs w:val="24"/>
          <w:lang w:val="zh-CN" w:eastAsia="zh-CN"/>
        </w:rPr>
        <w:t>供应商应在规定的时间内到指定地点获取单一来源协商文件，并登记，如在规定时间内未领取单一来源协商文件并登记的供应商均无资格参加该项目的谈判。</w:t>
      </w:r>
    </w:p>
    <w:p w14:paraId="5F0BD254">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rPr>
      </w:pPr>
      <w:r>
        <w:rPr>
          <w:rFonts w:hint="eastAsia" w:ascii="宋体"/>
          <w:sz w:val="24"/>
          <w:szCs w:val="24"/>
          <w:lang w:val="en-US" w:eastAsia="zh-CN"/>
        </w:rPr>
        <w:t>5、</w:t>
      </w:r>
      <w:r>
        <w:rPr>
          <w:rFonts w:hint="eastAsia" w:ascii="宋体"/>
          <w:sz w:val="24"/>
          <w:szCs w:val="24"/>
          <w:lang w:val="zh-CN" w:eastAsia="zh-CN"/>
        </w:rPr>
        <w:t>供应商</w:t>
      </w:r>
      <w:r>
        <w:rPr>
          <w:rFonts w:hint="eastAsia"/>
          <w:sz w:val="24"/>
          <w:szCs w:val="24"/>
          <w:lang w:val="zh-CN" w:eastAsia="zh-CN"/>
        </w:rPr>
        <w:t>获取</w:t>
      </w:r>
      <w:r>
        <w:rPr>
          <w:rFonts w:hint="eastAsia" w:ascii="宋体"/>
          <w:sz w:val="24"/>
          <w:szCs w:val="24"/>
          <w:lang w:val="zh-CN" w:eastAsia="zh-CN"/>
        </w:rPr>
        <w:t>单一来源协商文件时须如实认真填写项目信息及供应商信息；若因供应商提供的错误信息，对其谈判采购事宜造成影响的，由供应商自行承担所有责任(若供应商需变更报名信息，请于获取单一来源协商文件截止之日前到采购代理机构重新登记)。</w:t>
      </w:r>
      <w:r>
        <w:rPr>
          <w:rFonts w:hint="eastAsia" w:ascii="宋体"/>
          <w:sz w:val="24"/>
          <w:szCs w:val="24"/>
        </w:rPr>
        <w:t xml:space="preserve">    </w:t>
      </w:r>
    </w:p>
    <w:p w14:paraId="0E538431">
      <w:pPr>
        <w:pageBreakBefore w:val="0"/>
        <w:widowControl w:val="0"/>
        <w:tabs>
          <w:tab w:val="left" w:pos="960"/>
        </w:tabs>
        <w:kinsoku/>
        <w:wordWrap/>
        <w:overflowPunct/>
        <w:topLinePunct/>
        <w:autoSpaceDE w:val="0"/>
        <w:autoSpaceDN w:val="0"/>
        <w:bidi w:val="0"/>
        <w:adjustRightInd w:val="0"/>
        <w:snapToGrid/>
        <w:spacing w:after="0" w:line="460" w:lineRule="exact"/>
        <w:textAlignment w:val="auto"/>
        <w:outlineLvl w:val="0"/>
        <w:rPr>
          <w:rFonts w:hint="eastAsia" w:hAnsi="宋体"/>
          <w:sz w:val="24"/>
          <w:szCs w:val="24"/>
        </w:rPr>
      </w:pPr>
      <w:r>
        <w:rPr>
          <w:rFonts w:hint="eastAsia" w:hAnsi="宋体"/>
          <w:sz w:val="24"/>
          <w:szCs w:val="24"/>
        </w:rPr>
        <w:t xml:space="preserve">   </w:t>
      </w:r>
      <w:r>
        <w:rPr>
          <w:rFonts w:hint="eastAsia" w:hAnsi="宋体"/>
          <w:b/>
          <w:bCs/>
          <w:sz w:val="24"/>
          <w:szCs w:val="24"/>
        </w:rPr>
        <w:t xml:space="preserve"> </w:t>
      </w:r>
      <w:bookmarkStart w:id="14" w:name="_Toc11096"/>
      <w:bookmarkStart w:id="15" w:name="_Toc7783"/>
      <w:r>
        <w:rPr>
          <w:rFonts w:hint="eastAsia" w:hAnsi="宋体"/>
          <w:b/>
          <w:bCs/>
          <w:sz w:val="24"/>
          <w:szCs w:val="24"/>
          <w:lang w:val="en-US" w:eastAsia="zh-CN"/>
        </w:rPr>
        <w:t>六</w:t>
      </w:r>
      <w:r>
        <w:rPr>
          <w:rFonts w:hint="eastAsia" w:hAnsi="宋体"/>
          <w:b/>
          <w:bCs/>
          <w:sz w:val="24"/>
          <w:szCs w:val="24"/>
        </w:rPr>
        <w:t>、递交响应文件截止时间和协商时间：</w:t>
      </w:r>
      <w:r>
        <w:rPr>
          <w:rFonts w:hint="eastAsia" w:hAnsi="宋体"/>
          <w:sz w:val="24"/>
          <w:szCs w:val="24"/>
          <w:highlight w:val="none"/>
          <w:lang w:val="en-US" w:eastAsia="zh-CN"/>
        </w:rPr>
        <w:t>2025年</w:t>
      </w:r>
      <w:r>
        <w:rPr>
          <w:rFonts w:hint="eastAsia" w:hAnsi="宋体"/>
          <w:color w:val="auto"/>
          <w:sz w:val="24"/>
          <w:szCs w:val="24"/>
          <w:highlight w:val="none"/>
          <w:lang w:val="en-US" w:eastAsia="zh-CN"/>
        </w:rPr>
        <w:t>10</w:t>
      </w:r>
      <w:r>
        <w:rPr>
          <w:rFonts w:hint="eastAsia" w:hAnsi="宋体"/>
          <w:color w:val="auto"/>
          <w:sz w:val="24"/>
          <w:szCs w:val="24"/>
          <w:highlight w:val="none"/>
          <w:lang w:eastAsia="zh-CN"/>
        </w:rPr>
        <w:t>月</w:t>
      </w:r>
      <w:r>
        <w:rPr>
          <w:rFonts w:hint="eastAsia" w:hAnsi="宋体"/>
          <w:color w:val="auto"/>
          <w:sz w:val="24"/>
          <w:szCs w:val="24"/>
          <w:highlight w:val="none"/>
          <w:lang w:val="en-US" w:eastAsia="zh-CN"/>
        </w:rPr>
        <w:t>13</w:t>
      </w:r>
      <w:r>
        <w:rPr>
          <w:rFonts w:hint="eastAsia" w:hAnsi="宋体"/>
          <w:color w:val="auto"/>
          <w:sz w:val="24"/>
          <w:szCs w:val="24"/>
          <w:highlight w:val="none"/>
          <w:lang w:eastAsia="zh-CN"/>
        </w:rPr>
        <w:t>日</w:t>
      </w:r>
      <w:r>
        <w:rPr>
          <w:rFonts w:hint="eastAsia" w:hAnsi="宋体"/>
          <w:sz w:val="24"/>
          <w:szCs w:val="24"/>
          <w:highlight w:val="none"/>
          <w:lang w:val="en-US" w:eastAsia="zh-CN"/>
        </w:rPr>
        <w:t>上</w:t>
      </w:r>
      <w:r>
        <w:rPr>
          <w:rFonts w:hint="eastAsia" w:hAnsi="宋体"/>
          <w:sz w:val="24"/>
          <w:szCs w:val="24"/>
          <w:highlight w:val="none"/>
        </w:rPr>
        <w:t>午</w:t>
      </w:r>
      <w:r>
        <w:rPr>
          <w:rFonts w:hAnsi="宋体"/>
          <w:sz w:val="24"/>
          <w:szCs w:val="24"/>
          <w:highlight w:val="none"/>
        </w:rPr>
        <w:t>1</w:t>
      </w:r>
      <w:r>
        <w:rPr>
          <w:rFonts w:hint="eastAsia" w:hAnsi="宋体"/>
          <w:sz w:val="24"/>
          <w:szCs w:val="24"/>
          <w:highlight w:val="none"/>
          <w:lang w:val="en-US" w:eastAsia="zh-CN"/>
        </w:rPr>
        <w:t>0:00</w:t>
      </w:r>
      <w:r>
        <w:rPr>
          <w:rFonts w:hint="eastAsia" w:hAnsi="宋体"/>
          <w:sz w:val="24"/>
          <w:szCs w:val="24"/>
          <w:highlight w:val="none"/>
        </w:rPr>
        <w:t>。</w:t>
      </w:r>
      <w:bookmarkEnd w:id="14"/>
      <w:bookmarkEnd w:id="15"/>
    </w:p>
    <w:p w14:paraId="444D6702">
      <w:pPr>
        <w:pageBreakBefore w:val="0"/>
        <w:widowControl w:val="0"/>
        <w:tabs>
          <w:tab w:val="left" w:pos="960"/>
        </w:tabs>
        <w:kinsoku/>
        <w:wordWrap/>
        <w:overflowPunct/>
        <w:topLinePunct/>
        <w:autoSpaceDE w:val="0"/>
        <w:autoSpaceDN w:val="0"/>
        <w:bidi w:val="0"/>
        <w:adjustRightInd w:val="0"/>
        <w:snapToGrid/>
        <w:spacing w:after="0" w:line="460" w:lineRule="exact"/>
        <w:ind w:firstLine="480" w:firstLineChars="200"/>
        <w:textAlignment w:val="auto"/>
        <w:rPr>
          <w:rFonts w:hAnsi="宋体"/>
          <w:sz w:val="24"/>
          <w:szCs w:val="24"/>
        </w:rPr>
      </w:pPr>
      <w:r>
        <w:rPr>
          <w:rFonts w:hint="eastAsia"/>
          <w:sz w:val="24"/>
          <w:szCs w:val="28"/>
        </w:rPr>
        <w:t>响应文件必须在递交响应文件截止时间前送达协商地点。</w:t>
      </w:r>
      <w:r>
        <w:rPr>
          <w:rFonts w:hint="eastAsia" w:hAnsi="宋体"/>
          <w:sz w:val="24"/>
          <w:szCs w:val="24"/>
        </w:rPr>
        <w:t>逾期送达或不符合规定的响应文件恕不接受</w:t>
      </w:r>
      <w:r>
        <w:rPr>
          <w:rFonts w:hint="eastAsia"/>
          <w:sz w:val="24"/>
          <w:szCs w:val="28"/>
        </w:rPr>
        <w:t>。本次采购不接受邮寄的响应文件</w:t>
      </w:r>
      <w:r>
        <w:rPr>
          <w:rFonts w:hint="eastAsia" w:hAnsi="宋体"/>
          <w:sz w:val="24"/>
          <w:szCs w:val="24"/>
        </w:rPr>
        <w:t>。</w:t>
      </w:r>
    </w:p>
    <w:p w14:paraId="6BB60BC4">
      <w:pPr>
        <w:pageBreakBefore w:val="0"/>
        <w:widowControl w:val="0"/>
        <w:kinsoku/>
        <w:wordWrap/>
        <w:overflowPunct/>
        <w:autoSpaceDE w:val="0"/>
        <w:autoSpaceDN w:val="0"/>
        <w:bidi w:val="0"/>
        <w:adjustRightInd w:val="0"/>
        <w:snapToGrid/>
        <w:spacing w:line="460" w:lineRule="exact"/>
        <w:ind w:firstLine="480" w:firstLineChars="0"/>
        <w:textAlignment w:val="auto"/>
        <w:outlineLvl w:val="0"/>
        <w:rPr>
          <w:sz w:val="24"/>
          <w:szCs w:val="28"/>
        </w:rPr>
      </w:pPr>
      <w:r>
        <w:rPr>
          <w:rFonts w:hint="eastAsia" w:hAnsi="宋体"/>
          <w:b/>
          <w:bCs/>
          <w:sz w:val="24"/>
          <w:szCs w:val="24"/>
          <w:lang w:val="en-US" w:eastAsia="zh-CN"/>
        </w:rPr>
        <w:t>七</w:t>
      </w:r>
      <w:r>
        <w:rPr>
          <w:rFonts w:hint="eastAsia" w:hAnsi="宋体"/>
          <w:b/>
          <w:bCs/>
          <w:sz w:val="24"/>
          <w:szCs w:val="24"/>
        </w:rPr>
        <w:t>、协商地点：</w:t>
      </w:r>
      <w:r>
        <w:rPr>
          <w:rFonts w:hint="eastAsia" w:eastAsiaTheme="minorEastAsia"/>
          <w:sz w:val="24"/>
          <w:szCs w:val="24"/>
          <w:lang w:eastAsia="zh-CN"/>
        </w:rPr>
        <w:t>内江市东兴区东城路2号（传化锦园）7栋附203号</w:t>
      </w:r>
      <w:r>
        <w:rPr>
          <w:rFonts w:hint="eastAsia"/>
          <w:sz w:val="24"/>
          <w:szCs w:val="28"/>
        </w:rPr>
        <w:t>。</w:t>
      </w:r>
      <w:bookmarkEnd w:id="12"/>
      <w:bookmarkEnd w:id="13"/>
    </w:p>
    <w:p w14:paraId="34D0BB6B">
      <w:pPr>
        <w:pageBreakBefore w:val="0"/>
        <w:widowControl w:val="0"/>
        <w:kinsoku/>
        <w:wordWrap/>
        <w:overflowPunct/>
        <w:topLinePunct/>
        <w:autoSpaceDE w:val="0"/>
        <w:autoSpaceDN w:val="0"/>
        <w:bidi w:val="0"/>
        <w:adjustRightInd w:val="0"/>
        <w:snapToGrid/>
        <w:spacing w:after="0" w:line="460" w:lineRule="exact"/>
        <w:ind w:left="-85" w:leftChars="-25" w:firstLine="480" w:firstLineChars="0"/>
        <w:textAlignment w:val="auto"/>
        <w:outlineLvl w:val="0"/>
        <w:rPr>
          <w:rFonts w:hint="eastAsia" w:hAnsi="宋体"/>
          <w:sz w:val="24"/>
          <w:szCs w:val="24"/>
        </w:rPr>
      </w:pPr>
      <w:r>
        <w:rPr>
          <w:rFonts w:hint="eastAsia" w:hAnsi="宋体"/>
          <w:b/>
          <w:bCs/>
          <w:sz w:val="24"/>
          <w:szCs w:val="24"/>
        </w:rPr>
        <w:t xml:space="preserve"> </w:t>
      </w:r>
      <w:bookmarkStart w:id="16" w:name="_Toc7114"/>
      <w:bookmarkStart w:id="17" w:name="_Toc7829"/>
      <w:r>
        <w:rPr>
          <w:rFonts w:hint="eastAsia" w:hAnsi="宋体"/>
          <w:b/>
          <w:bCs/>
          <w:sz w:val="24"/>
          <w:szCs w:val="24"/>
          <w:lang w:val="en-US" w:eastAsia="zh-CN"/>
        </w:rPr>
        <w:t>八</w:t>
      </w:r>
      <w:r>
        <w:rPr>
          <w:rFonts w:hint="eastAsia" w:hAnsi="宋体"/>
          <w:b/>
          <w:bCs/>
          <w:sz w:val="24"/>
          <w:szCs w:val="24"/>
        </w:rPr>
        <w:t>、本单一来源采购邀请在</w:t>
      </w:r>
      <w:r>
        <w:rPr>
          <w:rFonts w:hint="eastAsia" w:hAnsi="宋体"/>
          <w:b/>
          <w:bCs/>
          <w:sz w:val="24"/>
          <w:szCs w:val="24"/>
          <w:lang w:eastAsia="zh-CN"/>
        </w:rPr>
        <w:t>四川招投标网（http://www.scbid.com）</w:t>
      </w:r>
      <w:r>
        <w:rPr>
          <w:rFonts w:hint="eastAsia" w:hAnsi="宋体"/>
          <w:b/>
          <w:bCs/>
          <w:sz w:val="24"/>
          <w:szCs w:val="24"/>
        </w:rPr>
        <w:t>以公告形式发布。</w:t>
      </w:r>
      <w:bookmarkEnd w:id="16"/>
      <w:bookmarkEnd w:id="17"/>
    </w:p>
    <w:p w14:paraId="2287093F">
      <w:pPr>
        <w:pageBreakBefore w:val="0"/>
        <w:widowControl w:val="0"/>
        <w:numPr>
          <w:ilvl w:val="0"/>
          <w:numId w:val="0"/>
        </w:numPr>
        <w:kinsoku/>
        <w:wordWrap/>
        <w:overflowPunct/>
        <w:topLinePunct/>
        <w:autoSpaceDE w:val="0"/>
        <w:autoSpaceDN w:val="0"/>
        <w:bidi w:val="0"/>
        <w:adjustRightInd w:val="0"/>
        <w:snapToGrid/>
        <w:spacing w:after="0" w:line="460" w:lineRule="exact"/>
        <w:ind w:left="0" w:leftChars="0" w:firstLine="482" w:firstLineChars="200"/>
        <w:textAlignment w:val="auto"/>
        <w:outlineLvl w:val="0"/>
        <w:rPr>
          <w:rFonts w:hint="eastAsia" w:ascii="宋体"/>
          <w:sz w:val="24"/>
          <w:szCs w:val="24"/>
          <w:lang w:val="zh-CN" w:eastAsia="zh-CN"/>
        </w:rPr>
      </w:pPr>
      <w:bookmarkStart w:id="18" w:name="_Toc9931"/>
      <w:bookmarkStart w:id="19" w:name="_Toc19034"/>
      <w:r>
        <w:rPr>
          <w:rFonts w:hint="eastAsia" w:ascii="宋体" w:eastAsiaTheme="minorEastAsia"/>
          <w:b/>
          <w:bCs/>
          <w:sz w:val="24"/>
          <w:szCs w:val="24"/>
          <w:lang w:val="en-US" w:eastAsia="zh-CN"/>
        </w:rPr>
        <w:t>九</w:t>
      </w:r>
      <w:r>
        <w:rPr>
          <w:rFonts w:hint="eastAsia" w:ascii="宋体"/>
          <w:b/>
          <w:bCs/>
          <w:sz w:val="24"/>
          <w:szCs w:val="24"/>
          <w:lang w:val="zh-CN" w:eastAsia="zh-CN"/>
        </w:rPr>
        <w:t>、联系方式</w:t>
      </w:r>
      <w:bookmarkEnd w:id="18"/>
      <w:bookmarkEnd w:id="19"/>
    </w:p>
    <w:p w14:paraId="0EFA9BC2">
      <w:pPr>
        <w:pageBreakBefore w:val="0"/>
        <w:widowControl w:val="0"/>
        <w:numPr>
          <w:ilvl w:val="0"/>
          <w:numId w:val="0"/>
        </w:numPr>
        <w:kinsoku/>
        <w:wordWrap/>
        <w:overflowPunct/>
        <w:topLinePunct/>
        <w:autoSpaceDE w:val="0"/>
        <w:autoSpaceDN w:val="0"/>
        <w:bidi w:val="0"/>
        <w:adjustRightInd w:val="0"/>
        <w:snapToGrid/>
        <w:spacing w:after="0" w:line="460" w:lineRule="exact"/>
        <w:ind w:firstLine="482" w:firstLineChars="200"/>
        <w:textAlignment w:val="auto"/>
        <w:rPr>
          <w:rFonts w:hint="default" w:ascii="宋体"/>
          <w:sz w:val="24"/>
          <w:szCs w:val="24"/>
          <w:lang w:val="zh-CN" w:eastAsia="zh-CN"/>
        </w:rPr>
      </w:pPr>
      <w:r>
        <w:rPr>
          <w:rFonts w:hint="eastAsia" w:ascii="宋体"/>
          <w:b/>
          <w:bCs/>
          <w:sz w:val="24"/>
          <w:szCs w:val="24"/>
          <w:lang w:val="zh-CN" w:eastAsia="zh-CN"/>
        </w:rPr>
        <w:t>采购人：</w:t>
      </w:r>
      <w:r>
        <w:rPr>
          <w:rFonts w:hint="eastAsia" w:ascii="宋体" w:eastAsiaTheme="minorEastAsia"/>
          <w:b/>
          <w:bCs/>
          <w:sz w:val="24"/>
          <w:szCs w:val="24"/>
          <w:lang w:val="zh-CN" w:eastAsia="zh-CN"/>
        </w:rPr>
        <w:t>资中县人民医院</w:t>
      </w:r>
    </w:p>
    <w:p w14:paraId="0BC8992E">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default" w:ascii="宋体"/>
          <w:sz w:val="24"/>
          <w:szCs w:val="24"/>
          <w:lang w:val="en-US" w:eastAsia="zh-CN"/>
        </w:rPr>
      </w:pPr>
      <w:r>
        <w:rPr>
          <w:rFonts w:hint="eastAsia" w:ascii="宋体"/>
          <w:sz w:val="24"/>
          <w:szCs w:val="24"/>
          <w:lang w:val="zh-CN" w:eastAsia="zh-CN"/>
        </w:rPr>
        <w:t>联 系 人：</w:t>
      </w:r>
      <w:r>
        <w:rPr>
          <w:rFonts w:hint="eastAsia" w:ascii="宋体" w:eastAsiaTheme="minorEastAsia"/>
          <w:sz w:val="24"/>
          <w:szCs w:val="24"/>
          <w:lang w:val="en-US" w:eastAsia="zh-CN"/>
        </w:rPr>
        <w:t>陈老师</w:t>
      </w:r>
    </w:p>
    <w:p w14:paraId="6A65124C">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default" w:ascii="宋体"/>
          <w:sz w:val="24"/>
          <w:szCs w:val="24"/>
          <w:highlight w:val="none"/>
          <w:lang w:val="en-US" w:eastAsia="zh-CN"/>
        </w:rPr>
      </w:pPr>
      <w:r>
        <w:rPr>
          <w:rFonts w:hint="eastAsia" w:ascii="宋体"/>
          <w:sz w:val="24"/>
          <w:szCs w:val="24"/>
          <w:highlight w:val="none"/>
          <w:lang w:val="zh-CN" w:eastAsia="zh-CN"/>
        </w:rPr>
        <w:t>联系电话：</w:t>
      </w:r>
      <w:r>
        <w:rPr>
          <w:rFonts w:hint="eastAsia" w:ascii="宋体" w:eastAsiaTheme="minorEastAsia"/>
          <w:sz w:val="24"/>
          <w:szCs w:val="24"/>
          <w:highlight w:val="none"/>
          <w:lang w:val="zh-CN" w:eastAsia="zh-CN"/>
        </w:rPr>
        <w:t>0832-5515206</w:t>
      </w:r>
    </w:p>
    <w:p w14:paraId="47B90B38">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ascii="宋体"/>
          <w:sz w:val="24"/>
          <w:szCs w:val="24"/>
          <w:lang w:val="zh-CN" w:eastAsia="zh-CN"/>
        </w:rPr>
      </w:pPr>
      <w:r>
        <w:rPr>
          <w:rFonts w:hint="eastAsia" w:ascii="宋体"/>
          <w:sz w:val="24"/>
          <w:szCs w:val="24"/>
          <w:lang w:val="en-US" w:eastAsia="zh-CN"/>
        </w:rPr>
        <w:t>联系地址：资中县重龙镇迎宾路92号</w:t>
      </w:r>
    </w:p>
    <w:p w14:paraId="1EF2A39F">
      <w:pPr>
        <w:pageBreakBefore w:val="0"/>
        <w:widowControl w:val="0"/>
        <w:numPr>
          <w:ilvl w:val="0"/>
          <w:numId w:val="0"/>
        </w:numPr>
        <w:kinsoku/>
        <w:wordWrap/>
        <w:overflowPunct/>
        <w:topLinePunct/>
        <w:autoSpaceDE w:val="0"/>
        <w:autoSpaceDN w:val="0"/>
        <w:bidi w:val="0"/>
        <w:adjustRightInd w:val="0"/>
        <w:snapToGrid/>
        <w:spacing w:after="0" w:line="460" w:lineRule="exact"/>
        <w:ind w:firstLine="482" w:firstLineChars="200"/>
        <w:textAlignment w:val="auto"/>
        <w:rPr>
          <w:rFonts w:hint="eastAsia" w:ascii="宋体"/>
          <w:sz w:val="24"/>
          <w:szCs w:val="24"/>
          <w:lang w:val="zh-CN" w:eastAsia="zh-CN"/>
        </w:rPr>
      </w:pPr>
      <w:r>
        <w:rPr>
          <w:rFonts w:hint="eastAsia" w:ascii="宋体"/>
          <w:b/>
          <w:bCs/>
          <w:sz w:val="24"/>
          <w:szCs w:val="24"/>
          <w:lang w:val="zh-CN" w:eastAsia="zh-CN"/>
        </w:rPr>
        <w:t>采购代理机构：四川瀚祥招标代理有限公司</w:t>
      </w:r>
    </w:p>
    <w:p w14:paraId="1757A33F">
      <w:pPr>
        <w:pageBreakBefore w:val="0"/>
        <w:widowControl w:val="0"/>
        <w:numPr>
          <w:ilvl w:val="0"/>
          <w:numId w:val="0"/>
        </w:numPr>
        <w:kinsoku/>
        <w:wordWrap/>
        <w:overflowPunct/>
        <w:topLinePunct/>
        <w:autoSpaceDE w:val="0"/>
        <w:autoSpaceDN w:val="0"/>
        <w:bidi w:val="0"/>
        <w:adjustRightInd w:val="0"/>
        <w:snapToGrid/>
        <w:spacing w:after="0" w:line="460" w:lineRule="exact"/>
        <w:ind w:firstLine="480" w:firstLineChars="200"/>
        <w:textAlignment w:val="auto"/>
        <w:rPr>
          <w:rFonts w:hint="eastAsia" w:ascii="宋体"/>
          <w:sz w:val="24"/>
          <w:szCs w:val="24"/>
          <w:lang w:val="en-US" w:eastAsia="zh-CN"/>
        </w:rPr>
      </w:pPr>
      <w:r>
        <w:rPr>
          <w:rFonts w:hint="eastAsia" w:ascii="宋体"/>
          <w:sz w:val="24"/>
          <w:szCs w:val="24"/>
          <w:lang w:val="zh-CN" w:eastAsia="zh-CN"/>
        </w:rPr>
        <w:t>联系人：</w:t>
      </w:r>
      <w:r>
        <w:rPr>
          <w:rFonts w:hint="eastAsia" w:ascii="宋体"/>
          <w:sz w:val="24"/>
          <w:szCs w:val="24"/>
          <w:lang w:val="en-US" w:eastAsia="zh-CN"/>
        </w:rPr>
        <w:t>张女士</w:t>
      </w:r>
    </w:p>
    <w:p w14:paraId="3C020846">
      <w:pPr>
        <w:pageBreakBefore w:val="0"/>
        <w:widowControl w:val="0"/>
        <w:kinsoku/>
        <w:wordWrap/>
        <w:overflowPunct/>
        <w:autoSpaceDE w:val="0"/>
        <w:autoSpaceDN w:val="0"/>
        <w:bidi w:val="0"/>
        <w:adjustRightInd w:val="0"/>
        <w:snapToGrid/>
        <w:spacing w:line="460" w:lineRule="exact"/>
        <w:ind w:firstLine="480"/>
        <w:textAlignment w:val="auto"/>
        <w:rPr>
          <w:rFonts w:hAnsi="宋体"/>
          <w:bCs/>
          <w:sz w:val="24"/>
          <w:szCs w:val="24"/>
        </w:rPr>
      </w:pPr>
      <w:r>
        <w:rPr>
          <w:rFonts w:hint="eastAsia" w:ascii="宋体" w:eastAsiaTheme="minorEastAsia"/>
          <w:sz w:val="24"/>
          <w:szCs w:val="24"/>
          <w:lang w:val="en-US" w:eastAsia="zh-CN"/>
        </w:rPr>
        <w:t>项目咨询</w:t>
      </w:r>
      <w:r>
        <w:rPr>
          <w:sz w:val="24"/>
          <w:szCs w:val="24"/>
        </w:rPr>
        <w:t>电话</w:t>
      </w:r>
      <w:r>
        <w:rPr>
          <w:rFonts w:hint="eastAsia"/>
          <w:sz w:val="24"/>
          <w:szCs w:val="24"/>
        </w:rPr>
        <w:t>：0832-2222565</w:t>
      </w:r>
      <w:r>
        <w:rPr>
          <w:rFonts w:hAnsi="宋体"/>
          <w:bCs/>
          <w:sz w:val="24"/>
          <w:szCs w:val="24"/>
        </w:rPr>
        <w:t xml:space="preserve">  </w:t>
      </w:r>
    </w:p>
    <w:p w14:paraId="38A15E32">
      <w:pPr>
        <w:pStyle w:val="10"/>
        <w:ind w:firstLine="480" w:firstLineChars="200"/>
        <w:rPr>
          <w:rFonts w:hint="default" w:ascii="宋体" w:hAnsiTheme="minorHAnsi" w:eastAsiaTheme="minorEastAsia" w:cstheme="minorBidi"/>
          <w:color w:val="auto"/>
          <w:sz w:val="24"/>
          <w:szCs w:val="24"/>
          <w:lang w:val="en-US" w:eastAsia="zh-CN" w:bidi="ar-SA"/>
        </w:rPr>
      </w:pPr>
      <w:r>
        <w:rPr>
          <w:rFonts w:hint="eastAsia" w:ascii="宋体" w:hAnsiTheme="minorHAnsi" w:eastAsiaTheme="minorEastAsia" w:cstheme="minorBidi"/>
          <w:color w:val="auto"/>
          <w:sz w:val="24"/>
          <w:szCs w:val="24"/>
          <w:lang w:val="en-US" w:eastAsia="zh-CN" w:bidi="ar-SA"/>
        </w:rPr>
        <w:t>报名咨询电话：0832-2125255</w:t>
      </w:r>
    </w:p>
    <w:p w14:paraId="6867D251">
      <w:pPr>
        <w:pageBreakBefore w:val="0"/>
        <w:widowControl w:val="0"/>
        <w:kinsoku/>
        <w:wordWrap/>
        <w:overflowPunct/>
        <w:autoSpaceDE w:val="0"/>
        <w:autoSpaceDN w:val="0"/>
        <w:bidi w:val="0"/>
        <w:adjustRightInd w:val="0"/>
        <w:snapToGrid/>
        <w:spacing w:line="460" w:lineRule="exact"/>
        <w:ind w:firstLine="480"/>
        <w:textAlignment w:val="auto"/>
        <w:rPr>
          <w:rFonts w:hint="eastAsia" w:eastAsiaTheme="minorEastAsia"/>
          <w:sz w:val="24"/>
          <w:szCs w:val="24"/>
          <w:lang w:eastAsia="zh-CN"/>
        </w:rPr>
      </w:pPr>
      <w:r>
        <w:rPr>
          <w:rFonts w:hint="eastAsia"/>
          <w:sz w:val="24"/>
          <w:szCs w:val="24"/>
        </w:rPr>
        <w:t>联系地址：</w:t>
      </w:r>
      <w:r>
        <w:rPr>
          <w:rFonts w:hint="eastAsia" w:eastAsiaTheme="minorEastAsia"/>
          <w:sz w:val="24"/>
          <w:szCs w:val="24"/>
          <w:lang w:eastAsia="zh-CN"/>
        </w:rPr>
        <w:t>内江市东兴区东城路2号（传化锦园）7栋附203号</w:t>
      </w:r>
    </w:p>
    <w:p w14:paraId="39D4100B">
      <w:pPr>
        <w:pageBreakBefore w:val="0"/>
        <w:widowControl w:val="0"/>
        <w:kinsoku/>
        <w:wordWrap/>
        <w:overflowPunct/>
        <w:autoSpaceDE w:val="0"/>
        <w:autoSpaceDN w:val="0"/>
        <w:bidi w:val="0"/>
        <w:adjustRightInd w:val="0"/>
        <w:snapToGrid/>
        <w:spacing w:line="460" w:lineRule="exact"/>
        <w:ind w:firstLine="480"/>
        <w:textAlignment w:val="auto"/>
        <w:rPr>
          <w:rFonts w:hint="eastAsia" w:hAnsi="宋体"/>
          <w:bCs/>
          <w:sz w:val="28"/>
          <w:szCs w:val="28"/>
        </w:rPr>
      </w:pPr>
      <w:r>
        <w:rPr>
          <w:rFonts w:hAnsi="宋体"/>
          <w:bCs/>
          <w:sz w:val="24"/>
          <w:szCs w:val="24"/>
        </w:rPr>
        <w:t xml:space="preserve">               </w:t>
      </w:r>
      <w:r>
        <w:rPr>
          <w:rFonts w:hAnsi="宋体"/>
          <w:bCs/>
          <w:sz w:val="28"/>
          <w:szCs w:val="28"/>
        </w:rPr>
        <w:t xml:space="preserve"> </w:t>
      </w:r>
      <w:r>
        <w:rPr>
          <w:rFonts w:hint="eastAsia" w:hAnsi="宋体"/>
          <w:bCs/>
          <w:sz w:val="28"/>
          <w:szCs w:val="28"/>
        </w:rPr>
        <w:t xml:space="preserve">      </w:t>
      </w:r>
    </w:p>
    <w:p w14:paraId="7F1876B0">
      <w:pPr>
        <w:jc w:val="right"/>
        <w:rPr>
          <w:rFonts w:hint="eastAsia" w:ascii="宋体" w:eastAsiaTheme="minorEastAsia"/>
          <w:sz w:val="24"/>
          <w:szCs w:val="24"/>
          <w:lang w:val="en-US" w:eastAsia="zh-CN"/>
        </w:rPr>
      </w:pPr>
      <w:r>
        <w:rPr>
          <w:rFonts w:hint="eastAsia" w:hAnsi="宋体"/>
          <w:bCs/>
          <w:sz w:val="28"/>
          <w:szCs w:val="28"/>
        </w:rPr>
        <w:t xml:space="preserve">                 </w:t>
      </w:r>
      <w:r>
        <w:rPr>
          <w:rFonts w:hint="eastAsia" w:eastAsiaTheme="minorEastAsia"/>
          <w:sz w:val="24"/>
          <w:szCs w:val="24"/>
          <w:lang w:eastAsia="zh-CN"/>
        </w:rPr>
        <w:t xml:space="preserve">      </w:t>
      </w:r>
      <w:r>
        <w:rPr>
          <w:rFonts w:hint="eastAsia" w:ascii="宋体" w:eastAsiaTheme="minorEastAsia"/>
          <w:sz w:val="24"/>
          <w:szCs w:val="24"/>
          <w:lang w:val="en-US" w:eastAsia="zh-CN"/>
        </w:rPr>
        <w:t>2025年9月</w:t>
      </w:r>
    </w:p>
    <w:p w14:paraId="51851A38">
      <w:pPr>
        <w:rPr>
          <w:rFonts w:hint="eastAsia" w:ascii="宋体" w:eastAsiaTheme="minorEastAsia"/>
          <w:sz w:val="24"/>
          <w:szCs w:val="24"/>
          <w:lang w:val="en-US" w:eastAsia="zh-CN"/>
        </w:rPr>
      </w:pPr>
      <w:r>
        <w:rPr>
          <w:rFonts w:hint="eastAsia" w:ascii="宋体" w:eastAsiaTheme="minorEastAsia"/>
          <w:sz w:val="24"/>
          <w:szCs w:val="24"/>
          <w:lang w:val="en-US" w:eastAsia="zh-CN"/>
        </w:rPr>
        <w:br w:type="page"/>
      </w:r>
      <w:bookmarkStart w:id="33" w:name="_GoBack"/>
      <w:bookmarkEnd w:id="33"/>
    </w:p>
    <w:p w14:paraId="458BB937">
      <w:pPr>
        <w:jc w:val="left"/>
        <w:rPr>
          <w:rFonts w:hint="eastAsia"/>
          <w:b/>
          <w:bCs/>
          <w:sz w:val="24"/>
          <w:szCs w:val="18"/>
          <w:lang w:val="en-US" w:eastAsia="zh-CN"/>
        </w:rPr>
      </w:pPr>
      <w:r>
        <w:rPr>
          <w:rFonts w:hint="eastAsia"/>
          <w:b/>
          <w:bCs/>
          <w:sz w:val="24"/>
          <w:szCs w:val="18"/>
          <w:lang w:val="en-US" w:eastAsia="zh-CN"/>
        </w:rPr>
        <w:t>附件1：采购需求</w:t>
      </w:r>
    </w:p>
    <w:p w14:paraId="7487DF84">
      <w:pPr>
        <w:spacing w:line="360" w:lineRule="auto"/>
        <w:ind w:firstLine="482" w:firstLineChars="200"/>
        <w:outlineLvl w:val="9"/>
        <w:rPr>
          <w:rFonts w:hint="eastAsia" w:ascii="宋体" w:hAnsi="宋体"/>
          <w:b/>
          <w:bCs/>
          <w:sz w:val="24"/>
          <w:szCs w:val="24"/>
        </w:rPr>
      </w:pPr>
      <w:bookmarkStart w:id="20" w:name="_Toc20363"/>
      <w:bookmarkStart w:id="21" w:name="_Toc4383"/>
      <w:bookmarkStart w:id="22" w:name="_Toc30587"/>
      <w:r>
        <w:rPr>
          <w:rFonts w:hint="eastAsia" w:ascii="宋体" w:hAnsi="宋体"/>
          <w:b/>
          <w:bCs/>
          <w:sz w:val="24"/>
          <w:szCs w:val="24"/>
        </w:rPr>
        <w:t>一、项目概况：</w:t>
      </w:r>
      <w:bookmarkEnd w:id="20"/>
      <w:bookmarkEnd w:id="21"/>
      <w:bookmarkEnd w:id="22"/>
    </w:p>
    <w:p w14:paraId="0B672DEF">
      <w:pPr>
        <w:keepNext w:val="0"/>
        <w:keepLines w:val="0"/>
        <w:widowControl/>
        <w:suppressLineNumbers w:val="0"/>
        <w:ind w:firstLine="480" w:firstLineChars="200"/>
        <w:jc w:val="left"/>
        <w:rPr>
          <w:rFonts w:hint="eastAsia"/>
          <w:b w:val="0"/>
          <w:bCs w:val="0"/>
          <w:sz w:val="24"/>
          <w:szCs w:val="24"/>
        </w:rPr>
      </w:pPr>
      <w:bookmarkStart w:id="23" w:name="_Toc894"/>
      <w:r>
        <w:rPr>
          <w:rFonts w:hint="eastAsia" w:hAnsi="宋体"/>
          <w:b w:val="0"/>
          <w:bCs w:val="0"/>
          <w:sz w:val="24"/>
          <w:szCs w:val="24"/>
        </w:rPr>
        <w:t>本项目为</w:t>
      </w:r>
      <w:r>
        <w:rPr>
          <w:rFonts w:hint="eastAsia" w:hAnsi="宋体"/>
          <w:b w:val="0"/>
          <w:bCs w:val="0"/>
          <w:sz w:val="24"/>
          <w:szCs w:val="24"/>
          <w:lang w:eastAsia="zh-CN"/>
        </w:rPr>
        <w:t>资中县人民医院手术显微镜光学系统升级服务项目</w:t>
      </w:r>
      <w:r>
        <w:rPr>
          <w:rFonts w:hint="eastAsia" w:hAnsi="宋体"/>
          <w:b w:val="0"/>
          <w:bCs w:val="0"/>
          <w:sz w:val="24"/>
          <w:szCs w:val="24"/>
        </w:rPr>
        <w:t>。本次采购项目共一个包件</w:t>
      </w:r>
      <w:r>
        <w:rPr>
          <w:rFonts w:hint="eastAsia" w:ascii="宋体" w:hAnsi="宋体" w:cs="宋体"/>
          <w:b w:val="0"/>
          <w:bCs w:val="0"/>
          <w:sz w:val="24"/>
        </w:rPr>
        <w:t>。</w:t>
      </w:r>
      <w:bookmarkEnd w:id="23"/>
      <w:bookmarkStart w:id="24" w:name="_Toc11535"/>
      <w:bookmarkStart w:id="25" w:name="_Toc10990"/>
    </w:p>
    <w:p w14:paraId="402F33BB">
      <w:pPr>
        <w:spacing w:line="360" w:lineRule="auto"/>
        <w:ind w:firstLine="482" w:firstLineChars="200"/>
        <w:rPr>
          <w:rFonts w:hint="default" w:ascii="宋体" w:hAnsi="宋体" w:eastAsia="宋体" w:cs="宋体"/>
          <w:sz w:val="24"/>
          <w:szCs w:val="24"/>
          <w:lang w:val="en-US" w:eastAsia="zh-CN"/>
        </w:rPr>
      </w:pPr>
      <w:bookmarkStart w:id="26" w:name="_Toc4605"/>
      <w:bookmarkStart w:id="27" w:name="_Toc11391"/>
      <w:r>
        <w:rPr>
          <w:rFonts w:hint="eastAsia" w:ascii="宋体" w:hAnsi="宋体" w:eastAsia="宋体" w:cs="宋体"/>
          <w:b/>
          <w:bCs/>
          <w:sz w:val="24"/>
          <w:szCs w:val="24"/>
          <w:lang w:val="en-US" w:eastAsia="zh-CN"/>
        </w:rPr>
        <w:t>★二、</w:t>
      </w:r>
      <w:bookmarkEnd w:id="26"/>
      <w:bookmarkEnd w:id="27"/>
      <w:r>
        <w:rPr>
          <w:rFonts w:hint="eastAsia" w:ascii="宋体" w:hAnsi="宋体" w:eastAsia="宋体" w:cs="宋体"/>
          <w:b/>
          <w:bCs/>
          <w:sz w:val="24"/>
          <w:szCs w:val="24"/>
          <w:lang w:val="en-US" w:eastAsia="zh-CN"/>
        </w:rPr>
        <w:t>服务内容及要求</w:t>
      </w:r>
    </w:p>
    <w:bookmarkEnd w:id="24"/>
    <w:bookmarkEnd w:id="25"/>
    <w:p w14:paraId="60F5FF40">
      <w:pPr>
        <w:spacing w:line="360" w:lineRule="auto"/>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1、功能要求：</w:t>
      </w:r>
    </w:p>
    <w:p w14:paraId="0F1CEDCC">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字记录系统一体化屏幕控制，集成影像的录制与观览，高清白光摄像装置与近红外荧光摄像装置独立安装及独立同步运行,高清白光影像与近红外荧光影像同屏双显双录（无需医生额外的切换操作），术中可选择PIP画中画观录、或PBP左右分显观录模式，便捷的影像管理及数据导出功能。</w:t>
      </w:r>
    </w:p>
    <w:p w14:paraId="7536EBC2">
      <w:pPr>
        <w:spacing w:line="360" w:lineRule="auto"/>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2、配置要求：</w:t>
      </w:r>
    </w:p>
    <w:p w14:paraId="1A6705F8">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兼容采购人现用显微镜（LEICA F40） ，升级后的功能及配备：一体化屏幕控制及操作，独立配备高清白光摄像装置与近红外摄像装置，配备LEICA原装影像双接口适配器，配备LEICA原装高清白光摄像装置HD C100型，计算机系统配置不低于intel i3/8GB/1TB SSD。</w:t>
      </w:r>
    </w:p>
    <w:p w14:paraId="75FC604E">
      <w:pPr>
        <w:spacing w:line="360" w:lineRule="auto"/>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3、质保服务要求：</w:t>
      </w:r>
    </w:p>
    <w:p w14:paraId="6201933A">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（1）供应商</w:t>
      </w:r>
      <w:r>
        <w:rPr>
          <w:rFonts w:hint="default" w:ascii="宋体" w:hAnsi="宋体" w:eastAsia="宋体" w:cs="宋体"/>
          <w:sz w:val="24"/>
          <w:szCs w:val="24"/>
          <w:lang w:val="en-US" w:eastAsia="zh-CN"/>
        </w:rPr>
        <w:t>应建立备件更换台账</w:t>
      </w:r>
    </w:p>
    <w:p w14:paraId="09777596">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（2）供应商</w:t>
      </w:r>
      <w:r>
        <w:rPr>
          <w:rFonts w:hint="default" w:ascii="宋体" w:hAnsi="宋体" w:eastAsia="宋体" w:cs="宋体"/>
          <w:sz w:val="24"/>
          <w:szCs w:val="24"/>
          <w:lang w:val="en-US" w:eastAsia="zh-CN"/>
        </w:rPr>
        <w:t>应建立报修/维修台账（记录内容至少应包含报修时间、处理时间、处理结果）</w:t>
      </w:r>
    </w:p>
    <w:p w14:paraId="0099575E">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default" w:ascii="宋体" w:hAnsi="宋体" w:eastAsia="宋体" w:cs="宋体"/>
          <w:sz w:val="24"/>
          <w:szCs w:val="24"/>
          <w:lang w:val="en-US" w:eastAsia="zh-CN"/>
        </w:rPr>
        <w:t>响应时间要求：提供7*24小时电话技术支持、2小时内响应、48小时到场。在响应文件中提供保修人员姓名和联系电话。</w:t>
      </w:r>
    </w:p>
    <w:p w14:paraId="12F287A5">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（4）采购人</w:t>
      </w:r>
      <w:r>
        <w:rPr>
          <w:rFonts w:hint="default" w:ascii="宋体" w:hAnsi="宋体" w:eastAsia="宋体" w:cs="宋体"/>
          <w:sz w:val="24"/>
          <w:szCs w:val="24"/>
          <w:lang w:val="en-US" w:eastAsia="zh-CN"/>
        </w:rPr>
        <w:t>操作人员培训（在质保期间，</w:t>
      </w:r>
      <w:r>
        <w:rPr>
          <w:rFonts w:hint="eastAsia" w:ascii="宋体" w:hAnsi="宋体" w:eastAsia="宋体" w:cs="宋体"/>
          <w:sz w:val="24"/>
          <w:szCs w:val="24"/>
          <w:lang w:val="en-US" w:eastAsia="zh-CN"/>
        </w:rPr>
        <w:t>供应商</w:t>
      </w:r>
      <w:r>
        <w:rPr>
          <w:rFonts w:hint="default" w:ascii="宋体" w:hAnsi="宋体" w:eastAsia="宋体" w:cs="宋体"/>
          <w:sz w:val="24"/>
          <w:szCs w:val="24"/>
          <w:lang w:val="en-US" w:eastAsia="zh-CN"/>
        </w:rPr>
        <w:t>应根据</w:t>
      </w:r>
      <w:r>
        <w:rPr>
          <w:rFonts w:hint="eastAsia" w:ascii="宋体" w:hAnsi="宋体" w:eastAsia="宋体" w:cs="宋体"/>
          <w:sz w:val="24"/>
          <w:szCs w:val="24"/>
          <w:lang w:val="en-US" w:eastAsia="zh-CN"/>
        </w:rPr>
        <w:t>采购人</w:t>
      </w:r>
      <w:r>
        <w:rPr>
          <w:rFonts w:hint="default" w:ascii="宋体" w:hAnsi="宋体" w:eastAsia="宋体" w:cs="宋体"/>
          <w:sz w:val="24"/>
          <w:szCs w:val="24"/>
          <w:lang w:val="en-US" w:eastAsia="zh-CN"/>
        </w:rPr>
        <w:t>需求，对</w:t>
      </w:r>
      <w:r>
        <w:rPr>
          <w:rFonts w:hint="eastAsia" w:ascii="宋体" w:hAnsi="宋体" w:eastAsia="宋体" w:cs="宋体"/>
          <w:sz w:val="24"/>
          <w:szCs w:val="24"/>
          <w:lang w:val="en-US" w:eastAsia="zh-CN"/>
        </w:rPr>
        <w:t>采购人</w:t>
      </w:r>
      <w:r>
        <w:rPr>
          <w:rFonts w:hint="default" w:ascii="宋体" w:hAnsi="宋体" w:eastAsia="宋体" w:cs="宋体"/>
          <w:sz w:val="24"/>
          <w:szCs w:val="24"/>
          <w:lang w:val="en-US" w:eastAsia="zh-CN"/>
        </w:rPr>
        <w:t>操作人员进行线上/线下培训）</w:t>
      </w:r>
    </w:p>
    <w:p w14:paraId="60DEB50C">
      <w:pPr>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4、人员配置：</w:t>
      </w:r>
      <w:r>
        <w:rPr>
          <w:rFonts w:hint="eastAsia" w:ascii="宋体" w:hAnsi="宋体" w:eastAsia="宋体" w:cs="宋体"/>
          <w:sz w:val="24"/>
          <w:szCs w:val="24"/>
          <w:lang w:val="en-US" w:eastAsia="zh-CN"/>
        </w:rPr>
        <w:t>质保期间，供应商在中国地区应至少有2名全职在岗工程师（①供应商需在响应文件中提供工程师名单以及工程师在供应商单位的在职证明材料；②供应商需在投标文件中提供本项目设备厂家颁发给上述①中人员的技术培训证书复印件；③上述①、②的证明材料供应商均盖供应商公章予以佐证）。</w:t>
      </w:r>
    </w:p>
    <w:p w14:paraId="4DFCA567">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质保期间，供应商除按合同、单一来源协商文件、响应文件及承诺约定的内容提供售后服务外，还应在质保期满半年和质保期结束时接收采购人的“服务质量考核”，并按考核结果及条款承担对应的责任或处罚。（考核表详见附件一）</w:t>
      </w:r>
    </w:p>
    <w:p w14:paraId="4727CC6C">
      <w:pPr>
        <w:spacing w:line="360" w:lineRule="auto"/>
        <w:ind w:firstLine="480" w:firstLineChars="200"/>
        <w:rPr>
          <w:rFonts w:hint="eastAsia" w:ascii="宋体" w:hAnsi="宋体" w:eastAsia="宋体" w:cs="宋体"/>
          <w:sz w:val="24"/>
          <w:szCs w:val="24"/>
          <w:lang w:val="en-US" w:eastAsia="zh-CN"/>
        </w:rPr>
      </w:pPr>
      <w:bookmarkStart w:id="28" w:name="_Toc27115"/>
      <w:bookmarkStart w:id="29" w:name="_Toc11219"/>
      <w:bookmarkStart w:id="30" w:name="_Toc27214"/>
      <w:bookmarkStart w:id="31" w:name="_Toc175"/>
      <w:bookmarkStart w:id="32" w:name="_Toc4988"/>
      <w:r>
        <w:rPr>
          <w:rFonts w:hint="eastAsia" w:ascii="宋体" w:hAnsi="宋体" w:eastAsia="宋体" w:cs="宋体"/>
          <w:sz w:val="24"/>
          <w:szCs w:val="24"/>
          <w:lang w:val="en-US" w:eastAsia="zh-CN"/>
        </w:rPr>
        <w:t>★</w:t>
      </w:r>
      <w:r>
        <w:rPr>
          <w:rFonts w:hint="eastAsia" w:ascii="宋体" w:hAnsi="宋体" w:eastAsia="宋体" w:cs="宋体"/>
          <w:sz w:val="24"/>
          <w:szCs w:val="24"/>
          <w:lang w:val="zh-CN" w:eastAsia="zh-CN"/>
        </w:rPr>
        <w:t>三、商务要求：</w:t>
      </w:r>
      <w:bookmarkEnd w:id="28"/>
      <w:bookmarkEnd w:id="29"/>
      <w:bookmarkEnd w:id="30"/>
      <w:bookmarkEnd w:id="31"/>
      <w:bookmarkEnd w:id="32"/>
    </w:p>
    <w:p w14:paraId="12092B3B">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eastAsia="zh-CN"/>
        </w:rPr>
        <w:t>1</w:t>
      </w:r>
      <w:r>
        <w:rPr>
          <w:rFonts w:hint="eastAsia" w:hAnsi="宋体" w:eastAsia="宋体" w:cs="宋体"/>
          <w:sz w:val="24"/>
          <w:szCs w:val="24"/>
          <w:lang w:eastAsia="zh-CN"/>
        </w:rPr>
        <w:t>、</w:t>
      </w:r>
      <w:r>
        <w:rPr>
          <w:rFonts w:hint="eastAsia" w:hAnsi="宋体" w:eastAsia="宋体" w:cs="宋体"/>
          <w:sz w:val="24"/>
          <w:szCs w:val="24"/>
          <w:lang w:val="en-US" w:eastAsia="zh-CN"/>
        </w:rPr>
        <w:t>服务期限：合同签订后20个工作日内完成设备升级，质保期为设备升级完成并且采购人验收合格后1年。</w:t>
      </w:r>
    </w:p>
    <w:p w14:paraId="149961F2">
      <w:pPr>
        <w:spacing w:line="360" w:lineRule="auto"/>
        <w:ind w:firstLine="480" w:firstLineChars="200"/>
        <w:rPr>
          <w:rFonts w:hint="eastAsia" w:ascii="宋体" w:hAnsi="宋体" w:eastAsia="宋体" w:cs="宋体"/>
          <w:sz w:val="24"/>
          <w:szCs w:val="24"/>
          <w:lang w:eastAsia="zh-CN"/>
        </w:rPr>
      </w:pPr>
      <w:r>
        <w:rPr>
          <w:rFonts w:hint="eastAsia"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支付方式</w:t>
      </w:r>
      <w:r>
        <w:rPr>
          <w:rFonts w:hint="eastAsia" w:ascii="宋体" w:hAnsi="宋体" w:eastAsia="宋体" w:cs="宋体"/>
          <w:sz w:val="24"/>
          <w:szCs w:val="24"/>
          <w:lang w:eastAsia="zh-CN"/>
        </w:rPr>
        <w:t>：</w:t>
      </w:r>
    </w:p>
    <w:p w14:paraId="795FE25D">
      <w:pPr>
        <w:spacing w:line="360" w:lineRule="auto"/>
        <w:ind w:firstLine="480" w:firstLineChars="200"/>
        <w:rPr>
          <w:rFonts w:hint="eastAsia" w:ascii="宋体" w:hAnsi="宋体" w:eastAsia="宋体" w:cs="宋体"/>
          <w:sz w:val="24"/>
          <w:szCs w:val="24"/>
          <w:lang w:val="en-US" w:eastAsia="zh-CN"/>
        </w:rPr>
      </w:pPr>
      <w:r>
        <w:rPr>
          <w:rFonts w:hint="eastAsia" w:hAnsi="宋体" w:eastAsia="宋体" w:cs="宋体"/>
          <w:sz w:val="24"/>
          <w:szCs w:val="24"/>
          <w:lang w:val="en-US" w:eastAsia="zh-CN"/>
        </w:rPr>
        <w:t>（1）</w:t>
      </w:r>
      <w:r>
        <w:rPr>
          <w:rFonts w:hint="eastAsia" w:ascii="宋体" w:hAnsi="宋体" w:eastAsia="宋体" w:cs="宋体"/>
          <w:sz w:val="24"/>
          <w:szCs w:val="24"/>
          <w:lang w:val="en-US" w:eastAsia="zh-CN"/>
        </w:rPr>
        <w:t>设备升级完成并且采购人验收合格后，成交供应商须提供合法有效完整的完税发票、凭证资料，90个工作日内支付成交供应商服务合同总金额的40%。</w:t>
      </w:r>
    </w:p>
    <w:p w14:paraId="70EFC905">
      <w:pPr>
        <w:spacing w:line="360" w:lineRule="auto"/>
        <w:ind w:firstLine="480" w:firstLineChars="200"/>
        <w:rPr>
          <w:rFonts w:hint="eastAsia" w:ascii="宋体" w:hAnsi="宋体" w:eastAsia="宋体" w:cs="宋体"/>
          <w:sz w:val="24"/>
          <w:szCs w:val="24"/>
          <w:lang w:val="en-US" w:eastAsia="zh-CN"/>
        </w:rPr>
      </w:pPr>
      <w:r>
        <w:rPr>
          <w:rFonts w:hint="eastAsia" w:hAnsi="宋体" w:eastAsia="宋体" w:cs="宋体"/>
          <w:sz w:val="24"/>
          <w:szCs w:val="24"/>
          <w:lang w:val="en-US" w:eastAsia="zh-CN"/>
        </w:rPr>
        <w:t>（2）</w:t>
      </w:r>
      <w:r>
        <w:rPr>
          <w:rFonts w:hint="eastAsia" w:ascii="宋体" w:hAnsi="宋体" w:eastAsia="宋体" w:cs="宋体"/>
          <w:sz w:val="24"/>
          <w:szCs w:val="24"/>
          <w:lang w:val="en-US" w:eastAsia="zh-CN"/>
        </w:rPr>
        <w:t>质保期满半年后 ，成交供应商须提供合法有效完整的完税发票、凭证资料和服务质量报告，经采购人</w:t>
      </w:r>
      <w:r>
        <w:rPr>
          <w:rFonts w:hint="eastAsia" w:hAnsi="宋体" w:eastAsia="宋体" w:cs="宋体"/>
          <w:sz w:val="24"/>
          <w:szCs w:val="24"/>
          <w:lang w:val="en-US" w:eastAsia="zh-CN"/>
        </w:rPr>
        <w:t>考核</w:t>
      </w:r>
      <w:r>
        <w:rPr>
          <w:rFonts w:hint="eastAsia" w:ascii="宋体" w:hAnsi="宋体" w:eastAsia="宋体" w:cs="宋体"/>
          <w:sz w:val="24"/>
          <w:szCs w:val="24"/>
          <w:lang w:val="en-US" w:eastAsia="zh-CN"/>
        </w:rPr>
        <w:t>合格后90个工作日内，支付合同总金额的 50.00%。</w:t>
      </w:r>
    </w:p>
    <w:p w14:paraId="1FEE4899">
      <w:pPr>
        <w:spacing w:line="360" w:lineRule="auto"/>
        <w:ind w:firstLine="480" w:firstLineChars="200"/>
        <w:rPr>
          <w:rFonts w:hint="eastAsia"/>
          <w:sz w:val="24"/>
          <w:szCs w:val="24"/>
          <w:lang w:val="en-US" w:eastAsia="zh-CN"/>
        </w:rPr>
      </w:pPr>
      <w:r>
        <w:rPr>
          <w:rFonts w:hint="eastAsia" w:hAnsi="宋体" w:eastAsia="宋体" w:cs="宋体"/>
          <w:sz w:val="24"/>
          <w:szCs w:val="24"/>
          <w:lang w:val="en-US" w:eastAsia="zh-CN"/>
        </w:rPr>
        <w:t>（3）</w:t>
      </w:r>
      <w:r>
        <w:rPr>
          <w:rFonts w:hint="eastAsia" w:ascii="宋体" w:hAnsi="宋体" w:eastAsia="宋体" w:cs="宋体"/>
          <w:sz w:val="24"/>
          <w:szCs w:val="24"/>
          <w:lang w:val="en-US" w:eastAsia="zh-CN"/>
        </w:rPr>
        <w:t>质保期满1年后，成交供应商须提供合法有效完整的完税发票、凭证资料和服务质量报告，经采购人</w:t>
      </w:r>
      <w:r>
        <w:rPr>
          <w:rFonts w:hint="eastAsia" w:hAnsi="宋体" w:eastAsia="宋体" w:cs="宋体"/>
          <w:sz w:val="24"/>
          <w:szCs w:val="24"/>
          <w:lang w:val="en-US" w:eastAsia="zh-CN"/>
        </w:rPr>
        <w:t>考核</w:t>
      </w:r>
      <w:r>
        <w:rPr>
          <w:rFonts w:hint="eastAsia" w:ascii="宋体" w:hAnsi="宋体" w:eastAsia="宋体" w:cs="宋体"/>
          <w:sz w:val="24"/>
          <w:szCs w:val="24"/>
          <w:lang w:val="en-US" w:eastAsia="zh-CN"/>
        </w:rPr>
        <w:t>合格后 90 个工作日内，支付合同总金额的 10.00%。</w:t>
      </w:r>
    </w:p>
    <w:p w14:paraId="328AA1E6">
      <w:pPr>
        <w:spacing w:line="360" w:lineRule="auto"/>
        <w:rPr>
          <w:rFonts w:hint="default"/>
          <w:lang w:val="en-US" w:eastAsia="zh-CN"/>
        </w:rPr>
      </w:pPr>
      <w:r>
        <w:rPr>
          <w:rFonts w:hint="eastAsia" w:ascii="宋体" w:eastAsiaTheme="minorEastAsia"/>
          <w:sz w:val="24"/>
          <w:szCs w:val="24"/>
          <w:lang w:val="en-US" w:eastAsia="zh-CN"/>
        </w:rPr>
        <w:t xml:space="preserve">    3、服务地点：资中县人民医院神经外科。</w:t>
      </w:r>
    </w:p>
    <w:p w14:paraId="6B0595E2">
      <w:pPr>
        <w:spacing w:line="360" w:lineRule="auto"/>
        <w:ind w:firstLine="480" w:firstLineChars="200"/>
        <w:rPr>
          <w:rFonts w:hint="eastAsia" w:ascii="宋体" w:hAnsi="宋体" w:eastAsia="宋体" w:cs="宋体"/>
          <w:sz w:val="24"/>
          <w:szCs w:val="24"/>
          <w:lang w:val="en-US" w:eastAsia="zh-CN"/>
        </w:rPr>
      </w:pPr>
      <w:r>
        <w:rPr>
          <w:rFonts w:hint="eastAsia" w:hAnsi="宋体" w:eastAsia="宋体" w:cs="宋体"/>
          <w:sz w:val="24"/>
          <w:szCs w:val="24"/>
          <w:lang w:val="en-US" w:eastAsia="zh-CN"/>
        </w:rPr>
        <w:t>4、</w:t>
      </w:r>
      <w:r>
        <w:rPr>
          <w:rFonts w:hint="eastAsia" w:ascii="宋体" w:hAnsi="宋体" w:eastAsia="宋体" w:cs="宋体"/>
          <w:sz w:val="24"/>
          <w:szCs w:val="24"/>
          <w:lang w:val="zh-CN" w:eastAsia="zh-CN"/>
        </w:rPr>
        <w:t>验收办法：严格按照采购相关法律法规以及《财政部关于进一步加强政府采购需求和履约验收管理的指导意见》（财库【2016】205号）的要求、采购文件的质量要求和技术指标进行验收。</w:t>
      </w:r>
    </w:p>
    <w:p w14:paraId="24665B75">
      <w:pPr>
        <w:keepNext/>
        <w:keepLines/>
        <w:widowControl w:val="0"/>
        <w:topLinePunct/>
        <w:autoSpaceDE w:val="0"/>
        <w:autoSpaceDN w:val="0"/>
        <w:adjustRightInd w:val="0"/>
        <w:spacing w:before="340" w:after="330" w:line="360" w:lineRule="auto"/>
        <w:ind w:firstLine="2891" w:firstLineChars="800"/>
        <w:jc w:val="both"/>
        <w:outlineLvl w:val="9"/>
        <w:rPr>
          <w:rFonts w:ascii="宋体" w:hAnsi="宋体" w:eastAsiaTheme="minorEastAsia" w:cstheme="minorBidi"/>
          <w:b/>
          <w:bCs/>
          <w:sz w:val="36"/>
          <w:szCs w:val="36"/>
          <w:lang w:val="en-US" w:eastAsia="zh-CN" w:bidi="ar-SA"/>
        </w:rPr>
      </w:pPr>
    </w:p>
    <w:p w14:paraId="419BF241">
      <w:pPr>
        <w:pStyle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r>
        <w:rPr>
          <w:rFonts w:hint="eastAsia"/>
          <w:b/>
          <w:bCs/>
          <w:sz w:val="24"/>
          <w:szCs w:val="24"/>
        </w:rPr>
        <w:t>带“★”号项为本项目实质性要求，不允许负偏离，否则响应文件作无效处理，本项目明确要求提供证明材料或承诺函的，以提供的证明材料或承诺函为准判断是否偏离，未明确要求提供证明材料或承诺函的，以偏离表为准</w:t>
      </w:r>
      <w:r>
        <w:rPr>
          <w:rFonts w:hint="eastAsia" w:ascii="宋体" w:hAnsi="宋体" w:eastAsia="宋体" w:cs="宋体"/>
          <w:b/>
          <w:bCs/>
          <w:color w:val="auto"/>
          <w:sz w:val="24"/>
          <w:szCs w:val="24"/>
          <w:highlight w:val="none"/>
        </w:rPr>
        <w:t>。</w:t>
      </w:r>
    </w:p>
    <w:p w14:paraId="7871A310">
      <w:pPr>
        <w:pStyle w:val="6"/>
        <w:autoSpaceDE/>
        <w:autoSpaceDN/>
        <w:bidi w:val="0"/>
        <w:adjustRightInd/>
        <w:spacing w:after="0" w:line="240" w:lineRule="auto"/>
        <w:ind w:firstLine="0" w:firstLineChars="0"/>
        <w:rPr>
          <w:rFonts w:hint="eastAsia" w:eastAsia="宋体" w:cs="Times New Roman"/>
          <w:kern w:val="2"/>
          <w:sz w:val="24"/>
          <w:szCs w:val="24"/>
          <w:lang w:val="en-US" w:eastAsia="zh-CN"/>
        </w:rPr>
      </w:pPr>
      <w:r>
        <w:rPr>
          <w:rFonts w:hint="eastAsia" w:ascii="宋体" w:hAnsi="宋体" w:eastAsia="宋体" w:cs="宋体"/>
          <w:b/>
          <w:bCs/>
          <w:color w:val="auto"/>
          <w:sz w:val="24"/>
          <w:szCs w:val="24"/>
          <w:highlight w:val="none"/>
        </w:rPr>
        <w:br w:type="page"/>
      </w:r>
      <w:r>
        <w:rPr>
          <w:rFonts w:hint="eastAsia" w:eastAsia="宋体" w:cs="Times New Roman"/>
          <w:kern w:val="2"/>
          <w:sz w:val="24"/>
          <w:szCs w:val="24"/>
          <w:lang w:val="en-US" w:eastAsia="zh-CN"/>
        </w:rPr>
        <w:t>附件2：获取招标文件信息登记表</w:t>
      </w:r>
    </w:p>
    <w:tbl>
      <w:tblPr>
        <w:tblStyle w:val="8"/>
        <w:tblpPr w:leftFromText="180" w:rightFromText="180" w:vertAnchor="text" w:horzAnchor="page" w:tblpX="1420" w:tblpY="856"/>
        <w:tblOverlap w:val="never"/>
        <w:tblW w:w="52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1"/>
        <w:gridCol w:w="1831"/>
        <w:gridCol w:w="854"/>
        <w:gridCol w:w="570"/>
        <w:gridCol w:w="2856"/>
      </w:tblGrid>
      <w:tr w14:paraId="1FFFE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560" w:type="pct"/>
            <w:vAlign w:val="center"/>
          </w:tcPr>
          <w:p w14:paraId="2DF5D3DB">
            <w:pPr>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项目名称：</w:t>
            </w:r>
          </w:p>
        </w:tc>
        <w:tc>
          <w:tcPr>
            <w:tcW w:w="3439" w:type="pct"/>
            <w:gridSpan w:val="4"/>
          </w:tcPr>
          <w:p w14:paraId="7DA389DC">
            <w:pPr>
              <w:jc w:val="center"/>
              <w:rPr>
                <w:rFonts w:hint="eastAsia" w:ascii="宋体" w:hAnsi="宋体" w:eastAsia="宋体" w:cs="宋体"/>
                <w:color w:val="auto"/>
                <w:sz w:val="24"/>
                <w:lang w:eastAsia="zh-CN"/>
              </w:rPr>
            </w:pPr>
          </w:p>
        </w:tc>
      </w:tr>
      <w:tr w14:paraId="71BD7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560" w:type="pct"/>
            <w:vAlign w:val="center"/>
          </w:tcPr>
          <w:p w14:paraId="0ECE7ECA">
            <w:pPr>
              <w:jc w:val="center"/>
              <w:rPr>
                <w:rFonts w:ascii="宋体" w:hAnsi="宋体" w:eastAsia="宋体" w:cs="宋体"/>
                <w:color w:val="auto"/>
                <w:sz w:val="24"/>
              </w:rPr>
            </w:pPr>
            <w:r>
              <w:rPr>
                <w:rFonts w:hint="eastAsia" w:ascii="宋体" w:hAnsi="宋体" w:eastAsia="宋体" w:cs="宋体"/>
                <w:color w:val="auto"/>
                <w:sz w:val="24"/>
              </w:rPr>
              <w:t>项目编号：</w:t>
            </w:r>
          </w:p>
        </w:tc>
        <w:tc>
          <w:tcPr>
            <w:tcW w:w="1512" w:type="pct"/>
            <w:gridSpan w:val="2"/>
            <w:vAlign w:val="center"/>
          </w:tcPr>
          <w:p w14:paraId="385EE322">
            <w:pPr>
              <w:jc w:val="center"/>
              <w:rPr>
                <w:rFonts w:hint="default" w:ascii="宋体" w:hAnsi="宋体" w:eastAsia="宋体" w:cs="宋体"/>
                <w:color w:val="auto"/>
                <w:sz w:val="24"/>
                <w:lang w:val="en-US" w:eastAsia="zh-CN"/>
              </w:rPr>
            </w:pPr>
          </w:p>
        </w:tc>
        <w:tc>
          <w:tcPr>
            <w:tcW w:w="1927" w:type="pct"/>
            <w:gridSpan w:val="2"/>
          </w:tcPr>
          <w:p w14:paraId="2328209E">
            <w:pPr>
              <w:jc w:val="both"/>
              <w:rPr>
                <w:rFonts w:hint="eastAsia" w:ascii="宋体" w:hAnsi="宋体" w:eastAsia="宋体" w:cs="宋体"/>
                <w:color w:val="auto"/>
                <w:sz w:val="24"/>
              </w:rPr>
            </w:pPr>
            <w:r>
              <w:rPr>
                <w:rFonts w:hint="eastAsia" w:ascii="宋体" w:hAnsi="宋体" w:eastAsia="宋体" w:cs="宋体"/>
                <w:color w:val="auto"/>
                <w:sz w:val="24"/>
              </w:rPr>
              <w:t>包号（</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）（如涉及时填写）</w:t>
            </w:r>
          </w:p>
        </w:tc>
      </w:tr>
      <w:tr w14:paraId="5B525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560" w:type="pct"/>
            <w:vAlign w:val="center"/>
          </w:tcPr>
          <w:p w14:paraId="7D03A47E">
            <w:pPr>
              <w:jc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协商地点：</w:t>
            </w:r>
          </w:p>
        </w:tc>
        <w:tc>
          <w:tcPr>
            <w:tcW w:w="3439" w:type="pct"/>
            <w:gridSpan w:val="4"/>
            <w:vAlign w:val="center"/>
          </w:tcPr>
          <w:p w14:paraId="7E96FC10">
            <w:pPr>
              <w:spacing w:line="360" w:lineRule="auto"/>
              <w:jc w:val="center"/>
              <w:rPr>
                <w:rFonts w:ascii="宋体" w:hAnsi="宋体" w:eastAsia="宋体" w:cs="宋体"/>
                <w:color w:val="auto"/>
                <w:sz w:val="24"/>
              </w:rPr>
            </w:pPr>
            <w:r>
              <w:rPr>
                <w:rFonts w:hint="eastAsia" w:ascii="宋体" w:hAnsi="宋体" w:eastAsia="宋体" w:cs="宋体"/>
                <w:color w:val="auto"/>
                <w:sz w:val="24"/>
                <w:lang w:val="en-US" w:eastAsia="zh-CN"/>
              </w:rPr>
              <w:t>四川瀚祥招标代理有限公司</w:t>
            </w:r>
          </w:p>
        </w:tc>
      </w:tr>
      <w:tr w14:paraId="49CE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560" w:type="pct"/>
            <w:vAlign w:val="center"/>
          </w:tcPr>
          <w:p w14:paraId="7C113E05">
            <w:pPr>
              <w:jc w:val="center"/>
              <w:rPr>
                <w:rFonts w:ascii="宋体" w:hAnsi="宋体" w:eastAsia="宋体" w:cs="宋体"/>
                <w:color w:val="auto"/>
                <w:sz w:val="24"/>
              </w:rPr>
            </w:pPr>
            <w:r>
              <w:rPr>
                <w:rFonts w:hint="eastAsia" w:ascii="宋体" w:hAnsi="宋体" w:eastAsia="宋体" w:cs="宋体"/>
                <w:color w:val="auto"/>
                <w:sz w:val="24"/>
                <w:lang w:val="en-US" w:eastAsia="zh-CN"/>
              </w:rPr>
              <w:t>供应商</w:t>
            </w:r>
            <w:r>
              <w:rPr>
                <w:rFonts w:hint="eastAsia" w:ascii="宋体" w:hAnsi="宋体" w:eastAsia="宋体" w:cs="宋体"/>
                <w:color w:val="auto"/>
                <w:sz w:val="24"/>
              </w:rPr>
              <w:t>名称(全称)：</w:t>
            </w:r>
          </w:p>
        </w:tc>
        <w:tc>
          <w:tcPr>
            <w:tcW w:w="3439" w:type="pct"/>
            <w:gridSpan w:val="4"/>
            <w:vAlign w:val="center"/>
          </w:tcPr>
          <w:p w14:paraId="2BB8A2A0">
            <w:pPr>
              <w:spacing w:line="360" w:lineRule="auto"/>
              <w:jc w:val="center"/>
              <w:rPr>
                <w:rFonts w:ascii="宋体" w:hAnsi="宋体" w:eastAsia="宋体" w:cs="宋体"/>
                <w:color w:val="auto"/>
                <w:sz w:val="24"/>
              </w:rPr>
            </w:pPr>
          </w:p>
        </w:tc>
      </w:tr>
      <w:tr w14:paraId="7309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restart"/>
            <w:vAlign w:val="center"/>
          </w:tcPr>
          <w:p w14:paraId="5655B07A">
            <w:pPr>
              <w:jc w:val="center"/>
              <w:rPr>
                <w:rFonts w:ascii="宋体" w:hAnsi="宋体" w:eastAsia="宋体" w:cs="宋体"/>
                <w:color w:val="auto"/>
                <w:sz w:val="24"/>
              </w:rPr>
            </w:pPr>
            <w:r>
              <w:rPr>
                <w:rFonts w:hint="eastAsia" w:ascii="宋体" w:hAnsi="宋体" w:eastAsia="宋体" w:cs="宋体"/>
                <w:color w:val="auto"/>
                <w:sz w:val="24"/>
              </w:rPr>
              <w:t>经办人信息</w:t>
            </w:r>
          </w:p>
        </w:tc>
        <w:tc>
          <w:tcPr>
            <w:tcW w:w="1031" w:type="pct"/>
            <w:vAlign w:val="center"/>
          </w:tcPr>
          <w:p w14:paraId="18FA6AA0">
            <w:pPr>
              <w:spacing w:line="360" w:lineRule="auto"/>
              <w:jc w:val="center"/>
              <w:rPr>
                <w:rFonts w:ascii="宋体" w:hAnsi="宋体" w:eastAsia="宋体" w:cs="宋体"/>
                <w:color w:val="auto"/>
                <w:sz w:val="24"/>
              </w:rPr>
            </w:pPr>
            <w:r>
              <w:rPr>
                <w:rFonts w:hint="eastAsia" w:ascii="宋体" w:hAnsi="宋体" w:eastAsia="宋体" w:cs="宋体"/>
                <w:color w:val="auto"/>
                <w:sz w:val="24"/>
              </w:rPr>
              <w:t>姓名</w:t>
            </w:r>
          </w:p>
        </w:tc>
        <w:tc>
          <w:tcPr>
            <w:tcW w:w="2408" w:type="pct"/>
            <w:gridSpan w:val="3"/>
          </w:tcPr>
          <w:p w14:paraId="42E03DC8">
            <w:pPr>
              <w:spacing w:line="360" w:lineRule="auto"/>
              <w:rPr>
                <w:rFonts w:hint="eastAsia" w:ascii="宋体" w:hAnsi="宋体" w:eastAsia="宋体" w:cs="宋体"/>
                <w:color w:val="auto"/>
                <w:sz w:val="24"/>
                <w:lang w:eastAsia="zh-CN"/>
              </w:rPr>
            </w:pPr>
          </w:p>
        </w:tc>
      </w:tr>
      <w:tr w14:paraId="7C084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continue"/>
          </w:tcPr>
          <w:p w14:paraId="2DD87DE6">
            <w:pPr>
              <w:rPr>
                <w:rFonts w:ascii="宋体" w:hAnsi="宋体" w:eastAsia="宋体" w:cs="宋体"/>
                <w:color w:val="auto"/>
                <w:sz w:val="24"/>
              </w:rPr>
            </w:pPr>
          </w:p>
        </w:tc>
        <w:tc>
          <w:tcPr>
            <w:tcW w:w="1031" w:type="pct"/>
          </w:tcPr>
          <w:p w14:paraId="5CE639E5">
            <w:pPr>
              <w:spacing w:line="360" w:lineRule="auto"/>
              <w:jc w:val="center"/>
              <w:rPr>
                <w:rFonts w:ascii="宋体" w:hAnsi="宋体" w:eastAsia="宋体" w:cs="宋体"/>
                <w:color w:val="auto"/>
                <w:kern w:val="0"/>
                <w:sz w:val="24"/>
              </w:rPr>
            </w:pPr>
            <w:r>
              <w:rPr>
                <w:rFonts w:hint="eastAsia" w:ascii="宋体" w:hAnsi="宋体" w:eastAsia="宋体" w:cs="宋体"/>
                <w:color w:val="auto"/>
                <w:kern w:val="0"/>
                <w:sz w:val="24"/>
              </w:rPr>
              <w:t>身份证号码</w:t>
            </w:r>
          </w:p>
        </w:tc>
        <w:tc>
          <w:tcPr>
            <w:tcW w:w="2408" w:type="pct"/>
            <w:gridSpan w:val="3"/>
          </w:tcPr>
          <w:p w14:paraId="111DED7A">
            <w:pPr>
              <w:spacing w:line="360" w:lineRule="auto"/>
              <w:rPr>
                <w:rFonts w:hint="default" w:ascii="宋体" w:hAnsi="宋体" w:eastAsia="宋体" w:cs="宋体"/>
                <w:color w:val="auto"/>
                <w:kern w:val="0"/>
                <w:sz w:val="24"/>
                <w:lang w:val="en-US" w:eastAsia="zh-CN"/>
              </w:rPr>
            </w:pPr>
          </w:p>
        </w:tc>
      </w:tr>
      <w:tr w14:paraId="65BC6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continue"/>
          </w:tcPr>
          <w:p w14:paraId="41D340DB">
            <w:pPr>
              <w:rPr>
                <w:rFonts w:ascii="宋体" w:hAnsi="宋体" w:eastAsia="宋体" w:cs="宋体"/>
                <w:color w:val="auto"/>
                <w:sz w:val="24"/>
              </w:rPr>
            </w:pPr>
          </w:p>
        </w:tc>
        <w:tc>
          <w:tcPr>
            <w:tcW w:w="1031" w:type="pct"/>
          </w:tcPr>
          <w:p w14:paraId="5D5F7DFC">
            <w:pPr>
              <w:spacing w:line="360" w:lineRule="auto"/>
              <w:jc w:val="center"/>
              <w:rPr>
                <w:rFonts w:ascii="宋体" w:hAnsi="宋体" w:eastAsia="宋体" w:cs="宋体"/>
                <w:color w:val="auto"/>
                <w:kern w:val="0"/>
                <w:sz w:val="24"/>
              </w:rPr>
            </w:pPr>
            <w:r>
              <w:rPr>
                <w:rFonts w:hint="eastAsia" w:ascii="宋体" w:hAnsi="宋体" w:eastAsia="宋体" w:cs="宋体"/>
                <w:color w:val="auto"/>
                <w:kern w:val="0"/>
                <w:sz w:val="24"/>
              </w:rPr>
              <w:t>移动电话</w:t>
            </w:r>
          </w:p>
        </w:tc>
        <w:tc>
          <w:tcPr>
            <w:tcW w:w="2408" w:type="pct"/>
            <w:gridSpan w:val="3"/>
          </w:tcPr>
          <w:p w14:paraId="0BCC4345">
            <w:pPr>
              <w:spacing w:line="360" w:lineRule="auto"/>
              <w:rPr>
                <w:rFonts w:hint="default" w:ascii="宋体" w:hAnsi="宋体" w:eastAsia="宋体" w:cs="宋体"/>
                <w:color w:val="auto"/>
                <w:sz w:val="24"/>
                <w:lang w:val="en-US" w:eastAsia="zh-CN"/>
              </w:rPr>
            </w:pPr>
          </w:p>
        </w:tc>
      </w:tr>
      <w:tr w14:paraId="19D39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continue"/>
          </w:tcPr>
          <w:p w14:paraId="11C47B6D">
            <w:pPr>
              <w:rPr>
                <w:rFonts w:ascii="宋体" w:hAnsi="宋体" w:eastAsia="宋体" w:cs="宋体"/>
                <w:color w:val="auto"/>
                <w:sz w:val="24"/>
              </w:rPr>
            </w:pPr>
          </w:p>
        </w:tc>
        <w:tc>
          <w:tcPr>
            <w:tcW w:w="1031" w:type="pct"/>
          </w:tcPr>
          <w:p w14:paraId="4583D9D7">
            <w:pPr>
              <w:spacing w:line="360" w:lineRule="auto"/>
              <w:jc w:val="center"/>
              <w:rPr>
                <w:rFonts w:ascii="宋体" w:hAnsi="宋体" w:eastAsia="宋体" w:cs="宋体"/>
                <w:color w:val="auto"/>
                <w:kern w:val="0"/>
                <w:sz w:val="24"/>
              </w:rPr>
            </w:pPr>
            <w:r>
              <w:rPr>
                <w:rFonts w:hint="eastAsia" w:ascii="宋体" w:hAnsi="宋体" w:eastAsia="宋体" w:cs="宋体"/>
                <w:color w:val="auto"/>
                <w:kern w:val="0"/>
                <w:sz w:val="24"/>
              </w:rPr>
              <w:t>座机电话</w:t>
            </w:r>
          </w:p>
        </w:tc>
        <w:tc>
          <w:tcPr>
            <w:tcW w:w="2408" w:type="pct"/>
            <w:gridSpan w:val="3"/>
          </w:tcPr>
          <w:p w14:paraId="5AA93972">
            <w:pPr>
              <w:spacing w:line="360" w:lineRule="auto"/>
              <w:rPr>
                <w:rFonts w:ascii="宋体" w:hAnsi="宋体" w:eastAsia="宋体" w:cs="宋体"/>
                <w:color w:val="auto"/>
                <w:sz w:val="24"/>
              </w:rPr>
            </w:pPr>
          </w:p>
        </w:tc>
      </w:tr>
      <w:tr w14:paraId="53A0F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continue"/>
          </w:tcPr>
          <w:p w14:paraId="385402C3">
            <w:pPr>
              <w:rPr>
                <w:rFonts w:ascii="宋体" w:hAnsi="宋体" w:eastAsia="宋体" w:cs="宋体"/>
                <w:color w:val="auto"/>
                <w:sz w:val="24"/>
              </w:rPr>
            </w:pPr>
          </w:p>
        </w:tc>
        <w:tc>
          <w:tcPr>
            <w:tcW w:w="1031" w:type="pct"/>
          </w:tcPr>
          <w:p w14:paraId="1DCA0ED1">
            <w:pPr>
              <w:spacing w:line="360" w:lineRule="auto"/>
              <w:jc w:val="center"/>
              <w:rPr>
                <w:rFonts w:ascii="宋体" w:hAnsi="宋体" w:eastAsia="宋体" w:cs="宋体"/>
                <w:color w:val="auto"/>
                <w:kern w:val="0"/>
                <w:sz w:val="24"/>
              </w:rPr>
            </w:pPr>
            <w:r>
              <w:rPr>
                <w:rFonts w:hint="eastAsia" w:ascii="宋体" w:hAnsi="宋体" w:eastAsia="宋体" w:cs="宋体"/>
                <w:color w:val="auto"/>
                <w:kern w:val="0"/>
                <w:sz w:val="24"/>
              </w:rPr>
              <w:t>邮箱号码</w:t>
            </w:r>
          </w:p>
        </w:tc>
        <w:tc>
          <w:tcPr>
            <w:tcW w:w="2408" w:type="pct"/>
            <w:gridSpan w:val="3"/>
          </w:tcPr>
          <w:p w14:paraId="4108D7BA">
            <w:pPr>
              <w:spacing w:line="360" w:lineRule="auto"/>
              <w:rPr>
                <w:rFonts w:ascii="宋体" w:hAnsi="宋体" w:eastAsia="宋体" w:cs="宋体"/>
                <w:color w:val="auto"/>
                <w:sz w:val="24"/>
              </w:rPr>
            </w:pPr>
          </w:p>
        </w:tc>
      </w:tr>
      <w:tr w14:paraId="063C8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2591" w:type="pct"/>
            <w:gridSpan w:val="2"/>
            <w:vAlign w:val="center"/>
          </w:tcPr>
          <w:p w14:paraId="3AEC27BE">
            <w:pPr>
              <w:spacing w:line="360" w:lineRule="auto"/>
              <w:rPr>
                <w:rFonts w:ascii="宋体" w:hAnsi="宋体" w:eastAsia="宋体" w:cs="宋体"/>
                <w:color w:val="auto"/>
                <w:sz w:val="24"/>
              </w:rPr>
            </w:pPr>
            <w:r>
              <w:rPr>
                <w:rFonts w:hint="eastAsia" w:ascii="宋体" w:hAnsi="宋体" w:eastAsia="宋体" w:cs="宋体"/>
                <w:color w:val="auto"/>
                <w:sz w:val="24"/>
                <w:lang w:val="en-US" w:eastAsia="zh-CN"/>
              </w:rPr>
              <w:t>单一来源文件</w:t>
            </w:r>
            <w:r>
              <w:rPr>
                <w:rFonts w:hint="eastAsia" w:ascii="宋体" w:hAnsi="宋体" w:eastAsia="宋体" w:cs="宋体"/>
                <w:color w:val="auto"/>
                <w:kern w:val="0"/>
                <w:sz w:val="24"/>
              </w:rPr>
              <w:t>领取完整情况</w:t>
            </w:r>
          </w:p>
        </w:tc>
        <w:tc>
          <w:tcPr>
            <w:tcW w:w="802" w:type="pct"/>
            <w:gridSpan w:val="2"/>
            <w:vAlign w:val="center"/>
          </w:tcPr>
          <w:p w14:paraId="2378699E">
            <w:pPr>
              <w:spacing w:line="360" w:lineRule="auto"/>
              <w:rPr>
                <w:rFonts w:ascii="宋体" w:hAnsi="宋体" w:eastAsia="宋体" w:cs="宋体"/>
                <w:color w:val="auto"/>
                <w:kern w:val="0"/>
                <w:sz w:val="24"/>
              </w:rPr>
            </w:pPr>
            <w:r>
              <w:rPr>
                <w:rFonts w:hint="eastAsia" w:ascii="宋体" w:hAnsi="宋体" w:eastAsia="宋体" w:cs="宋体"/>
                <w:color w:val="auto"/>
                <w:kern w:val="0"/>
                <w:sz w:val="24"/>
              </w:rPr>
              <w:t>完整</w:t>
            </w:r>
            <w:r>
              <w:rPr>
                <w:rFonts w:hint="eastAsia" w:ascii="宋体" w:hAnsi="宋体" w:eastAsia="宋体" w:cs="宋体"/>
                <w:color w:val="auto"/>
                <w:kern w:val="0"/>
                <w:sz w:val="24"/>
              </w:rPr>
              <w:sym w:font="Wingdings" w:char="00A8"/>
            </w:r>
          </w:p>
        </w:tc>
        <w:tc>
          <w:tcPr>
            <w:tcW w:w="1606" w:type="pct"/>
            <w:vAlign w:val="center"/>
          </w:tcPr>
          <w:p w14:paraId="5157EDA5">
            <w:pPr>
              <w:spacing w:line="360" w:lineRule="auto"/>
              <w:rPr>
                <w:rFonts w:ascii="宋体" w:hAnsi="宋体" w:eastAsia="宋体" w:cs="宋体"/>
                <w:color w:val="auto"/>
                <w:kern w:val="0"/>
                <w:sz w:val="24"/>
              </w:rPr>
            </w:pPr>
            <w:r>
              <w:rPr>
                <w:rFonts w:hint="eastAsia" w:ascii="宋体" w:hAnsi="宋体" w:eastAsia="宋体" w:cs="宋体"/>
                <w:color w:val="auto"/>
                <w:kern w:val="0"/>
                <w:sz w:val="24"/>
              </w:rPr>
              <w:t>不完整</w:t>
            </w:r>
            <w:r>
              <w:rPr>
                <w:rFonts w:hint="eastAsia" w:ascii="宋体" w:hAnsi="宋体" w:eastAsia="宋体" w:cs="宋体"/>
                <w:color w:val="auto"/>
                <w:kern w:val="0"/>
                <w:sz w:val="24"/>
              </w:rPr>
              <w:sym w:font="Wingdings" w:char="00A8"/>
            </w:r>
          </w:p>
        </w:tc>
      </w:tr>
      <w:tr w14:paraId="5CCD3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000" w:type="pct"/>
            <w:gridSpan w:val="5"/>
          </w:tcPr>
          <w:p w14:paraId="49D5EA9C">
            <w:pPr>
              <w:spacing w:line="360" w:lineRule="auto"/>
              <w:rPr>
                <w:rFonts w:ascii="宋体" w:hAnsi="宋体" w:eastAsia="宋体" w:cs="宋体"/>
                <w:color w:val="auto"/>
                <w:kern w:val="0"/>
                <w:sz w:val="24"/>
              </w:rPr>
            </w:pPr>
            <w:r>
              <w:rPr>
                <w:rFonts w:hint="eastAsia" w:hAnsi="宋体"/>
                <w:color w:val="auto"/>
                <w:sz w:val="24"/>
              </w:rPr>
              <w:t xml:space="preserve">    已仔细阅读本项目</w:t>
            </w:r>
            <w:r>
              <w:rPr>
                <w:rFonts w:hint="eastAsia" w:hAnsi="宋体"/>
                <w:color w:val="auto"/>
                <w:sz w:val="24"/>
                <w:lang w:val="en-US" w:eastAsia="zh-CN"/>
              </w:rPr>
              <w:t>采购</w:t>
            </w:r>
            <w:r>
              <w:rPr>
                <w:rFonts w:hint="eastAsia" w:hAnsi="宋体"/>
                <w:color w:val="auto"/>
                <w:sz w:val="24"/>
              </w:rPr>
              <w:t>公告并认真核对相关资料,已确认相关资料完全领取完毕，无遗漏。</w:t>
            </w:r>
          </w:p>
        </w:tc>
      </w:tr>
      <w:tr w14:paraId="7E8C1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1" w:hRule="atLeast"/>
        </w:trPr>
        <w:tc>
          <w:tcPr>
            <w:tcW w:w="5000" w:type="pct"/>
            <w:gridSpan w:val="5"/>
            <w:vAlign w:val="bottom"/>
          </w:tcPr>
          <w:p w14:paraId="6BA50FE9">
            <w:pPr>
              <w:spacing w:line="460" w:lineRule="exact"/>
              <w:rPr>
                <w:rFonts w:ascii="宋体" w:hAnsi="宋体" w:eastAsia="宋体" w:cs="宋体"/>
                <w:color w:val="auto"/>
                <w:kern w:val="0"/>
                <w:sz w:val="24"/>
              </w:rPr>
            </w:pPr>
            <w:r>
              <w:rPr>
                <w:rFonts w:hint="eastAsia" w:ascii="宋体" w:hAnsi="宋体" w:eastAsia="宋体" w:cs="宋体"/>
                <w:color w:val="auto"/>
                <w:kern w:val="0"/>
                <w:sz w:val="24"/>
              </w:rPr>
              <w:t>注：1、</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在</w:t>
            </w:r>
            <w:r>
              <w:rPr>
                <w:rFonts w:hint="eastAsia" w:ascii="宋体" w:hAnsi="宋体" w:eastAsia="宋体" w:cs="宋体"/>
                <w:color w:val="auto"/>
                <w:kern w:val="0"/>
                <w:sz w:val="24"/>
                <w:lang w:val="en-US" w:eastAsia="zh-CN"/>
              </w:rPr>
              <w:t>获取</w:t>
            </w:r>
            <w:r>
              <w:rPr>
                <w:rFonts w:hint="eastAsia" w:ascii="宋体" w:hAnsi="宋体" w:eastAsia="宋体" w:cs="宋体"/>
                <w:color w:val="auto"/>
                <w:kern w:val="0"/>
                <w:sz w:val="24"/>
              </w:rPr>
              <w:t>时请认真填写相关资料信息，保证其真实性和有效性，且从</w:t>
            </w:r>
            <w:r>
              <w:rPr>
                <w:rFonts w:hint="eastAsia" w:ascii="宋体" w:hAnsi="宋体" w:eastAsia="宋体" w:cs="宋体"/>
                <w:color w:val="auto"/>
                <w:kern w:val="0"/>
                <w:sz w:val="24"/>
                <w:lang w:val="en-US" w:eastAsia="zh-CN"/>
              </w:rPr>
              <w:t>获取单一来源文件时间</w:t>
            </w:r>
            <w:r>
              <w:rPr>
                <w:rFonts w:hint="eastAsia" w:ascii="宋体" w:hAnsi="宋体" w:eastAsia="宋体" w:cs="宋体"/>
                <w:color w:val="auto"/>
                <w:kern w:val="0"/>
                <w:sz w:val="24"/>
              </w:rPr>
              <w:t>起至</w:t>
            </w:r>
            <w:r>
              <w:rPr>
                <w:rFonts w:hint="eastAsia" w:ascii="宋体" w:hAnsi="宋体" w:eastAsia="宋体" w:cs="宋体"/>
                <w:color w:val="auto"/>
                <w:kern w:val="0"/>
                <w:sz w:val="24"/>
                <w:lang w:val="en-US" w:eastAsia="zh-CN"/>
              </w:rPr>
              <w:t>递交响应</w:t>
            </w:r>
            <w:r>
              <w:rPr>
                <w:rFonts w:hint="eastAsia" w:ascii="宋体" w:hAnsi="宋体" w:eastAsia="宋体" w:cs="宋体"/>
                <w:color w:val="auto"/>
                <w:kern w:val="0"/>
                <w:sz w:val="24"/>
              </w:rPr>
              <w:t>文件有效期止（工作日每天</w:t>
            </w:r>
            <w:r>
              <w:rPr>
                <w:rFonts w:hint="eastAsia" w:ascii="宋体" w:hAnsi="宋体" w:eastAsia="宋体" w:cs="宋体"/>
                <w:color w:val="auto"/>
                <w:kern w:val="0"/>
                <w:sz w:val="24"/>
                <w:lang w:val="en-US" w:eastAsia="zh-CN"/>
              </w:rPr>
              <w:t>9:00</w:t>
            </w:r>
            <w:r>
              <w:rPr>
                <w:rFonts w:hint="eastAsia" w:ascii="宋体" w:hAnsi="宋体" w:eastAsia="宋体" w:cs="宋体"/>
                <w:color w:val="auto"/>
                <w:kern w:val="0"/>
                <w:sz w:val="24"/>
              </w:rPr>
              <w:t>时至</w:t>
            </w:r>
            <w:r>
              <w:rPr>
                <w:rFonts w:hint="eastAsia" w:ascii="宋体" w:hAnsi="宋体" w:eastAsia="宋体" w:cs="宋体"/>
                <w:color w:val="auto"/>
                <w:kern w:val="0"/>
                <w:sz w:val="24"/>
                <w:lang w:val="en-US" w:eastAsia="zh-CN"/>
              </w:rPr>
              <w:t>17:00</w:t>
            </w:r>
            <w:r>
              <w:rPr>
                <w:rFonts w:hint="eastAsia" w:ascii="宋体" w:hAnsi="宋体" w:eastAsia="宋体" w:cs="宋体"/>
                <w:color w:val="auto"/>
                <w:kern w:val="0"/>
                <w:sz w:val="24"/>
              </w:rPr>
              <w:t>时）保持畅通。如因</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自身信息填写错误（如电话号码填写错误、电子邮箱地址填写不清难辨等）或关、停机等原因造成的后果由</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承担，我公司概不负责。</w:t>
            </w:r>
          </w:p>
          <w:p w14:paraId="190ED540">
            <w:pPr>
              <w:numPr>
                <w:ilvl w:val="0"/>
                <w:numId w:val="1"/>
              </w:numPr>
              <w:spacing w:line="460" w:lineRule="exact"/>
              <w:rPr>
                <w:rFonts w:ascii="宋体" w:hAnsi="宋体" w:eastAsia="宋体" w:cs="宋体"/>
                <w:color w:val="auto"/>
                <w:kern w:val="0"/>
                <w:sz w:val="24"/>
              </w:rPr>
            </w:pPr>
            <w:r>
              <w:rPr>
                <w:rFonts w:hint="eastAsia" w:ascii="宋体" w:hAnsi="宋体" w:eastAsia="宋体" w:cs="宋体"/>
                <w:color w:val="auto"/>
                <w:sz w:val="24"/>
                <w:lang w:val="en-US" w:eastAsia="zh-CN"/>
              </w:rPr>
              <w:t>单一来源文件</w:t>
            </w:r>
            <w:r>
              <w:rPr>
                <w:rFonts w:hint="eastAsia" w:ascii="宋体" w:hAnsi="宋体" w:eastAsia="宋体" w:cs="宋体"/>
                <w:color w:val="auto"/>
                <w:kern w:val="0"/>
                <w:sz w:val="24"/>
              </w:rPr>
              <w:t>领取人认真核对所获资料（</w:t>
            </w:r>
            <w:r>
              <w:rPr>
                <w:rFonts w:hint="eastAsia" w:ascii="宋体" w:hAnsi="宋体" w:eastAsia="宋体" w:cs="宋体"/>
                <w:color w:val="auto"/>
                <w:sz w:val="24"/>
                <w:lang w:val="en-US" w:eastAsia="zh-CN"/>
              </w:rPr>
              <w:t>单一来源文件</w:t>
            </w:r>
            <w:r>
              <w:rPr>
                <w:rFonts w:hint="eastAsia" w:ascii="宋体" w:hAnsi="宋体" w:eastAsia="宋体" w:cs="宋体"/>
                <w:color w:val="auto"/>
                <w:kern w:val="0"/>
                <w:sz w:val="24"/>
              </w:rPr>
              <w:t>、电子档等），确认资料完整无误后，在上方表格“</w:t>
            </w:r>
            <w:r>
              <w:rPr>
                <w:rFonts w:hint="eastAsia" w:ascii="宋体" w:hAnsi="宋体" w:eastAsia="宋体" w:cs="宋体"/>
                <w:color w:val="auto"/>
                <w:sz w:val="24"/>
                <w:lang w:val="en-US" w:eastAsia="zh-CN"/>
              </w:rPr>
              <w:t>单一来源文件</w:t>
            </w:r>
            <w:r>
              <w:rPr>
                <w:rFonts w:hint="eastAsia" w:ascii="宋体" w:hAnsi="宋体" w:eastAsia="宋体" w:cs="宋体"/>
                <w:color w:val="auto"/>
                <w:kern w:val="0"/>
                <w:sz w:val="24"/>
              </w:rPr>
              <w:t>领取完整情况：完整”处填写“√”。</w:t>
            </w:r>
          </w:p>
          <w:p w14:paraId="15A4EF88">
            <w:pPr>
              <w:spacing w:line="460" w:lineRule="exact"/>
              <w:rPr>
                <w:rFonts w:ascii="宋体" w:hAnsi="宋体" w:eastAsia="宋体" w:cs="宋体"/>
                <w:color w:val="auto"/>
                <w:kern w:val="0"/>
                <w:sz w:val="24"/>
              </w:rPr>
            </w:pPr>
            <w:r>
              <w:rPr>
                <w:rFonts w:hint="eastAsia" w:ascii="宋体" w:hAnsi="宋体" w:eastAsia="宋体" w:cs="宋体"/>
                <w:color w:val="auto"/>
                <w:kern w:val="0"/>
                <w:sz w:val="24"/>
              </w:rPr>
              <w:t>3、电子邮箱为</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认可的文件发送方式，</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应尽自行接收和确认的义务，如文件夹发送到</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自行填写电子邮箱而</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没有接受、查看造成</w:t>
            </w:r>
            <w:r>
              <w:rPr>
                <w:rFonts w:hint="eastAsia" w:ascii="宋体" w:hAnsi="宋体" w:eastAsia="宋体" w:cs="宋体"/>
                <w:color w:val="auto"/>
                <w:kern w:val="0"/>
                <w:sz w:val="24"/>
                <w:lang w:val="en-US" w:eastAsia="zh-CN"/>
              </w:rPr>
              <w:t>供应商</w:t>
            </w:r>
            <w:r>
              <w:rPr>
                <w:rFonts w:hint="eastAsia" w:ascii="宋体" w:hAnsi="宋体" w:eastAsia="宋体" w:cs="宋体"/>
                <w:color w:val="auto"/>
                <w:kern w:val="0"/>
                <w:sz w:val="24"/>
              </w:rPr>
              <w:t>不清楚文件内容的，后果</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自行承担。</w:t>
            </w:r>
          </w:p>
        </w:tc>
      </w:tr>
      <w:tr w14:paraId="00ADD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5000" w:type="pct"/>
            <w:gridSpan w:val="5"/>
            <w:vAlign w:val="center"/>
          </w:tcPr>
          <w:p w14:paraId="4AAB0C08">
            <w:pPr>
              <w:jc w:val="center"/>
              <w:rPr>
                <w:rFonts w:ascii="宋体" w:hAnsi="宋体" w:eastAsia="宋体" w:cs="宋体"/>
                <w:color w:val="auto"/>
                <w:kern w:val="0"/>
                <w:sz w:val="24"/>
              </w:rPr>
            </w:pPr>
            <w:r>
              <w:rPr>
                <w:rFonts w:hint="eastAsia" w:ascii="宋体" w:hAnsi="宋体" w:eastAsia="宋体" w:cs="宋体"/>
                <w:b/>
                <w:color w:val="auto"/>
                <w:kern w:val="0"/>
                <w:sz w:val="24"/>
              </w:rPr>
              <w:t xml:space="preserve">经办人签字：         </w:t>
            </w:r>
            <w:r>
              <w:rPr>
                <w:rFonts w:hint="eastAsia" w:ascii="宋体" w:hAnsi="宋体" w:eastAsia="宋体" w:cs="宋体"/>
                <w:b/>
                <w:color w:val="auto"/>
                <w:kern w:val="0"/>
                <w:sz w:val="24"/>
                <w:lang w:val="en-US" w:eastAsia="zh-CN"/>
              </w:rPr>
              <w:t xml:space="preserve">       </w:t>
            </w:r>
            <w:r>
              <w:rPr>
                <w:rFonts w:hint="eastAsia" w:ascii="宋体" w:hAnsi="宋体" w:eastAsia="宋体" w:cs="宋体"/>
                <w:b/>
                <w:color w:val="auto"/>
                <w:kern w:val="0"/>
                <w:sz w:val="24"/>
              </w:rPr>
              <w:t xml:space="preserve"> </w:t>
            </w:r>
            <w:r>
              <w:rPr>
                <w:rFonts w:hint="eastAsia" w:ascii="宋体" w:hAnsi="宋体" w:eastAsia="宋体" w:cs="宋体"/>
                <w:b/>
                <w:color w:val="auto"/>
                <w:kern w:val="0"/>
                <w:sz w:val="24"/>
                <w:lang w:val="en-US" w:eastAsia="zh-CN"/>
              </w:rPr>
              <w:t xml:space="preserve">  </w:t>
            </w:r>
            <w:r>
              <w:rPr>
                <w:rFonts w:hint="eastAsia" w:ascii="宋体" w:hAnsi="宋体" w:eastAsia="宋体" w:cs="宋体"/>
                <w:b/>
                <w:color w:val="auto"/>
                <w:kern w:val="0"/>
                <w:sz w:val="24"/>
              </w:rPr>
              <w:t xml:space="preserve">                时间：</w:t>
            </w:r>
            <w:r>
              <w:rPr>
                <w:rFonts w:hint="eastAsia" w:ascii="宋体" w:hAnsi="宋体" w:eastAsia="宋体" w:cs="宋体"/>
                <w:b/>
                <w:color w:val="auto"/>
                <w:kern w:val="0"/>
                <w:sz w:val="24"/>
                <w:lang w:val="en-US" w:eastAsia="zh-CN"/>
              </w:rPr>
              <w:t xml:space="preserve">    </w:t>
            </w:r>
            <w:r>
              <w:rPr>
                <w:rFonts w:hint="eastAsia" w:ascii="宋体" w:hAnsi="宋体" w:eastAsia="宋体" w:cs="宋体"/>
                <w:b/>
                <w:color w:val="auto"/>
                <w:kern w:val="0"/>
                <w:sz w:val="24"/>
                <w:highlight w:val="none"/>
              </w:rPr>
              <w:t>年</w:t>
            </w:r>
            <w:r>
              <w:rPr>
                <w:rFonts w:hint="eastAsia" w:ascii="宋体" w:hAnsi="宋体" w:eastAsia="宋体" w:cs="宋体"/>
                <w:b/>
                <w:color w:val="auto"/>
                <w:kern w:val="0"/>
                <w:sz w:val="24"/>
                <w:highlight w:val="none"/>
                <w:lang w:val="en-US" w:eastAsia="zh-CN"/>
              </w:rPr>
              <w:t xml:space="preserve">   </w:t>
            </w:r>
            <w:r>
              <w:rPr>
                <w:rFonts w:hint="eastAsia" w:ascii="宋体" w:hAnsi="宋体" w:eastAsia="宋体" w:cs="宋体"/>
                <w:b/>
                <w:color w:val="auto"/>
                <w:kern w:val="0"/>
                <w:sz w:val="24"/>
                <w:highlight w:val="none"/>
              </w:rPr>
              <w:t>月</w:t>
            </w:r>
            <w:r>
              <w:rPr>
                <w:rFonts w:hint="eastAsia" w:ascii="宋体" w:hAnsi="宋体" w:eastAsia="宋体" w:cs="宋体"/>
                <w:b/>
                <w:color w:val="auto"/>
                <w:kern w:val="0"/>
                <w:sz w:val="24"/>
                <w:highlight w:val="none"/>
                <w:lang w:val="en-US" w:eastAsia="zh-CN"/>
              </w:rPr>
              <w:t xml:space="preserve">   </w:t>
            </w:r>
            <w:r>
              <w:rPr>
                <w:rFonts w:hint="eastAsia" w:ascii="宋体" w:hAnsi="宋体" w:eastAsia="宋体" w:cs="宋体"/>
                <w:b/>
                <w:color w:val="auto"/>
                <w:kern w:val="0"/>
                <w:sz w:val="24"/>
                <w:highlight w:val="none"/>
              </w:rPr>
              <w:t>日</w:t>
            </w:r>
          </w:p>
        </w:tc>
      </w:tr>
    </w:tbl>
    <w:p w14:paraId="4D0E3ABC">
      <w:pPr>
        <w:rPr>
          <w:rFonts w:hint="default" w:ascii="宋体" w:hAnsi="宋体" w:eastAsia="宋体" w:cs="宋体"/>
          <w:b/>
          <w:bCs/>
          <w:color w:val="auto"/>
          <w:sz w:val="24"/>
          <w:szCs w:val="24"/>
          <w:highlight w:val="none"/>
          <w:lang w:val="en-US" w:eastAsia="zh-CN"/>
        </w:rPr>
      </w:pPr>
      <w:r>
        <w:rPr>
          <w:rFonts w:hint="default" w:ascii="宋体" w:hAnsi="宋体" w:eastAsia="宋体" w:cs="宋体"/>
          <w:b/>
          <w:bCs/>
          <w:color w:val="auto"/>
          <w:sz w:val="24"/>
          <w:szCs w:val="24"/>
          <w:highlight w:val="none"/>
          <w:lang w:val="en-US" w:eastAsia="zh-CN"/>
        </w:rPr>
        <w:br w:type="page"/>
      </w:r>
    </w:p>
    <w:p w14:paraId="49A9F880">
      <w:pPr>
        <w:jc w:val="center"/>
        <w:rPr>
          <w:rFonts w:ascii="宋体" w:hAnsi="宋体" w:eastAsia="宋体" w:cs="宋体"/>
          <w:sz w:val="44"/>
          <w:szCs w:val="44"/>
        </w:rPr>
      </w:pPr>
      <w:r>
        <w:rPr>
          <w:rFonts w:hint="eastAsia" w:ascii="宋体" w:hAnsi="宋体" w:eastAsia="宋体" w:cs="宋体"/>
          <w:sz w:val="44"/>
          <w:szCs w:val="44"/>
        </w:rPr>
        <w:t>介绍信</w:t>
      </w:r>
    </w:p>
    <w:p w14:paraId="1599A22E">
      <w:pPr>
        <w:rPr>
          <w:rFonts w:ascii="宋体" w:hAnsi="宋体" w:eastAsia="宋体" w:cs="宋体"/>
          <w:sz w:val="28"/>
          <w:szCs w:val="28"/>
        </w:rPr>
      </w:pPr>
      <w:r>
        <w:rPr>
          <w:rFonts w:hint="eastAsia" w:ascii="宋体" w:hAnsi="宋体" w:eastAsia="宋体" w:cs="宋体"/>
          <w:sz w:val="28"/>
          <w:szCs w:val="28"/>
        </w:rPr>
        <w:t>四川</w:t>
      </w:r>
      <w:r>
        <w:rPr>
          <w:rFonts w:hint="eastAsia" w:ascii="宋体" w:hAnsi="宋体" w:eastAsia="宋体" w:cs="宋体"/>
          <w:sz w:val="28"/>
          <w:szCs w:val="28"/>
          <w:lang w:val="en-US" w:eastAsia="zh-CN"/>
        </w:rPr>
        <w:t>瀚祥</w:t>
      </w:r>
      <w:r>
        <w:rPr>
          <w:rFonts w:hint="eastAsia" w:ascii="宋体" w:hAnsi="宋体" w:eastAsia="宋体" w:cs="宋体"/>
          <w:sz w:val="28"/>
          <w:szCs w:val="28"/>
        </w:rPr>
        <w:t>招标代理有限公司：</w:t>
      </w:r>
    </w:p>
    <w:p w14:paraId="6AB2A2E5">
      <w:pPr>
        <w:ind w:firstLine="560" w:firstLineChars="200"/>
        <w:rPr>
          <w:rFonts w:ascii="宋体" w:hAnsi="宋体" w:eastAsia="宋体" w:cs="宋体"/>
          <w:sz w:val="28"/>
          <w:szCs w:val="28"/>
        </w:rPr>
      </w:pPr>
      <w:r>
        <w:rPr>
          <w:rFonts w:hint="eastAsia" w:ascii="宋体" w:hAnsi="宋体" w:eastAsia="宋体" w:cs="宋体"/>
          <w:sz w:val="28"/>
          <w:szCs w:val="28"/>
        </w:rPr>
        <w:t>兹介绍我公司</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），前往你处办理</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项目</w:t>
      </w:r>
      <w:r>
        <w:rPr>
          <w:rFonts w:hint="eastAsia" w:ascii="宋体" w:hAnsi="宋体" w:eastAsia="宋体" w:cs="宋体"/>
          <w:sz w:val="28"/>
          <w:szCs w:val="28"/>
          <w:lang w:eastAsia="zh-CN"/>
        </w:rPr>
        <w:t>，</w:t>
      </w:r>
      <w:r>
        <w:rPr>
          <w:rFonts w:hint="eastAsia" w:ascii="宋体" w:hAnsi="宋体" w:eastAsia="宋体" w:cs="宋体"/>
          <w:sz w:val="28"/>
          <w:szCs w:val="28"/>
        </w:rPr>
        <w:t>项目编号：</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）的</w:t>
      </w:r>
      <w:r>
        <w:rPr>
          <w:rFonts w:hint="eastAsia" w:ascii="宋体" w:hAnsi="宋体" w:eastAsia="宋体" w:cs="宋体"/>
          <w:sz w:val="28"/>
          <w:szCs w:val="28"/>
          <w:lang w:val="en-US" w:eastAsia="zh-CN"/>
        </w:rPr>
        <w:t>获取</w:t>
      </w:r>
      <w:r>
        <w:rPr>
          <w:rFonts w:hint="eastAsia" w:hAnsi="宋体" w:eastAsia="宋体" w:cs="宋体"/>
          <w:sz w:val="28"/>
          <w:szCs w:val="28"/>
          <w:lang w:val="en-US" w:eastAsia="zh-CN"/>
        </w:rPr>
        <w:t>单一来源文件</w:t>
      </w:r>
      <w:r>
        <w:rPr>
          <w:rFonts w:hint="eastAsia" w:ascii="宋体" w:hAnsi="宋体" w:eastAsia="宋体" w:cs="宋体"/>
          <w:sz w:val="28"/>
          <w:szCs w:val="28"/>
        </w:rPr>
        <w:t>事宜，请</w:t>
      </w:r>
      <w:r>
        <w:rPr>
          <w:rFonts w:hint="eastAsia" w:ascii="宋体" w:hAnsi="宋体" w:eastAsia="宋体" w:cs="宋体"/>
          <w:sz w:val="28"/>
          <w:szCs w:val="28"/>
          <w:lang w:val="en-US" w:eastAsia="zh-CN"/>
        </w:rPr>
        <w:t>予</w:t>
      </w:r>
      <w:r>
        <w:rPr>
          <w:rFonts w:hint="eastAsia" w:ascii="宋体" w:hAnsi="宋体" w:eastAsia="宋体" w:cs="宋体"/>
          <w:sz w:val="28"/>
          <w:szCs w:val="28"/>
        </w:rPr>
        <w:t>接洽！</w:t>
      </w:r>
    </w:p>
    <w:p w14:paraId="30D7585E">
      <w:pPr>
        <w:ind w:firstLine="560" w:firstLineChars="200"/>
        <w:rPr>
          <w:rFonts w:ascii="宋体" w:hAnsi="宋体" w:eastAsia="宋体" w:cs="宋体"/>
          <w:sz w:val="28"/>
          <w:szCs w:val="28"/>
        </w:rPr>
      </w:pPr>
    </w:p>
    <w:p w14:paraId="7241CBB7">
      <w:pPr>
        <w:ind w:firstLine="560" w:firstLineChars="200"/>
        <w:rPr>
          <w:rFonts w:ascii="宋体" w:hAnsi="宋体" w:eastAsia="宋体" w:cs="宋体"/>
          <w:sz w:val="28"/>
          <w:szCs w:val="28"/>
        </w:rPr>
      </w:pPr>
    </w:p>
    <w:p w14:paraId="79114379">
      <w:pPr>
        <w:ind w:firstLine="560" w:firstLineChars="200"/>
        <w:jc w:val="right"/>
        <w:rPr>
          <w:rFonts w:ascii="宋体" w:hAnsi="宋体" w:eastAsia="宋体" w:cs="宋体"/>
          <w:sz w:val="28"/>
          <w:szCs w:val="28"/>
        </w:rPr>
      </w:pP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公司</w:t>
      </w:r>
    </w:p>
    <w:p w14:paraId="6C31E2AD">
      <w:pPr>
        <w:ind w:firstLine="560" w:firstLineChars="200"/>
        <w:jc w:val="right"/>
        <w:rPr>
          <w:rFonts w:ascii="宋体" w:hAnsi="宋体" w:eastAsia="宋体" w:cs="宋体"/>
          <w:sz w:val="28"/>
          <w:szCs w:val="28"/>
        </w:rPr>
      </w:pPr>
      <w:r>
        <w:rPr>
          <w:rFonts w:hint="eastAsia" w:ascii="宋体" w:hAnsi="宋体" w:eastAsia="宋体" w:cs="宋体"/>
          <w:sz w:val="28"/>
          <w:szCs w:val="28"/>
        </w:rPr>
        <w:t>（加盖公章）</w:t>
      </w:r>
    </w:p>
    <w:p w14:paraId="78F23142">
      <w:pPr>
        <w:ind w:firstLine="560" w:firstLineChars="200"/>
        <w:jc w:val="right"/>
        <w:rPr>
          <w:rFonts w:ascii="宋体" w:hAnsi="宋体" w:eastAsia="宋体" w:cs="宋体"/>
          <w:sz w:val="28"/>
          <w:szCs w:val="28"/>
        </w:rPr>
      </w:pPr>
      <w:r>
        <w:rPr>
          <w:rFonts w:hint="eastAsia" w:ascii="宋体" w:hAnsi="宋体" w:eastAsia="宋体" w:cs="宋体"/>
          <w:sz w:val="28"/>
          <w:szCs w:val="28"/>
        </w:rPr>
        <w:t>年   月   日</w:t>
      </w:r>
    </w:p>
    <w:p w14:paraId="7CBDB268">
      <w:pPr>
        <w:rPr>
          <w:rFonts w:hint="eastAsia" w:ascii="宋体" w:hAnsi="宋体" w:eastAsia="宋体" w:cs="宋体"/>
          <w:sz w:val="28"/>
          <w:szCs w:val="28"/>
        </w:rPr>
      </w:pPr>
    </w:p>
    <w:p w14:paraId="413B4DC5">
      <w:pPr>
        <w:rPr>
          <w:rFonts w:hint="eastAsia" w:ascii="宋体" w:hAnsi="宋体" w:eastAsia="宋体" w:cs="宋体"/>
          <w:sz w:val="28"/>
          <w:szCs w:val="28"/>
        </w:rPr>
      </w:pPr>
    </w:p>
    <w:p w14:paraId="15F91D08">
      <w:pPr>
        <w:rPr>
          <w:rFonts w:hint="eastAsia" w:ascii="宋体" w:hAnsi="宋体" w:eastAsia="宋体" w:cs="宋体"/>
          <w:sz w:val="28"/>
          <w:szCs w:val="28"/>
        </w:rPr>
      </w:pPr>
    </w:p>
    <w:p w14:paraId="0F8ACBAC">
      <w:pPr>
        <w:rPr>
          <w:rFonts w:hint="eastAsia" w:ascii="宋体" w:hAnsi="宋体" w:eastAsia="宋体" w:cs="宋体"/>
          <w:sz w:val="28"/>
          <w:szCs w:val="28"/>
        </w:rPr>
      </w:pPr>
    </w:p>
    <w:p w14:paraId="7F442807">
      <w:pPr>
        <w:rPr>
          <w:rFonts w:hint="eastAsia" w:ascii="宋体" w:hAnsi="宋体" w:eastAsia="宋体" w:cs="宋体"/>
          <w:sz w:val="28"/>
          <w:szCs w:val="28"/>
        </w:rPr>
      </w:pPr>
    </w:p>
    <w:p w14:paraId="3FB5FE54">
      <w:pPr>
        <w:rPr>
          <w:rFonts w:hint="eastAsia" w:ascii="宋体" w:hAnsi="宋体" w:eastAsia="宋体" w:cs="宋体"/>
          <w:sz w:val="28"/>
          <w:szCs w:val="28"/>
        </w:rPr>
      </w:pPr>
    </w:p>
    <w:p w14:paraId="4F0B06DC">
      <w:pPr>
        <w:rPr>
          <w:rFonts w:hint="eastAsia" w:ascii="宋体" w:hAnsi="宋体" w:eastAsia="宋体" w:cs="宋体"/>
          <w:sz w:val="28"/>
          <w:szCs w:val="28"/>
        </w:rPr>
      </w:pPr>
    </w:p>
    <w:p w14:paraId="6C6578D5">
      <w:pPr>
        <w:rPr>
          <w:rFonts w:hint="eastAsia" w:ascii="宋体" w:hAnsi="宋体" w:eastAsia="宋体" w:cs="宋体"/>
          <w:sz w:val="28"/>
          <w:szCs w:val="28"/>
        </w:rPr>
      </w:pPr>
    </w:p>
    <w:p w14:paraId="62FD17E1">
      <w:pPr>
        <w:pStyle w:val="2"/>
        <w:rPr>
          <w:rFonts w:hint="default"/>
          <w:lang w:val="en-US" w:eastAsia="zh-CN"/>
        </w:rPr>
      </w:pPr>
      <w:r>
        <w:rPr>
          <w:rFonts w:hint="eastAsia" w:ascii="宋体" w:hAnsi="宋体" w:eastAsia="宋体" w:cs="宋体"/>
          <w:sz w:val="28"/>
          <w:szCs w:val="28"/>
        </w:rPr>
        <w:t>附：经办人身份证（正反面）复印件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57CC55"/>
    <w:multiLevelType w:val="singleLevel"/>
    <w:tmpl w:val="4757CC55"/>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jNTFiYTdmMGMwOGM4OTU0MWZkNzllNjhjZjVkZTYifQ=="/>
  </w:docVars>
  <w:rsids>
    <w:rsidRoot w:val="02904199"/>
    <w:rsid w:val="02904199"/>
    <w:rsid w:val="22B92C8B"/>
    <w:rsid w:val="5F424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spacing w:after="120"/>
      <w:jc w:val="both"/>
    </w:pPr>
    <w:rPr>
      <w:rFonts w:ascii="宋体" w:hAnsiTheme="minorHAnsi" w:eastAsiaTheme="minorEastAsia" w:cstheme="minorBidi"/>
      <w:sz w:val="34"/>
      <w:szCs w:val="22"/>
      <w:lang w:val="en-US" w:eastAsia="zh-CN" w:bidi="ar-SA"/>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4"/>
    <w:basedOn w:val="1"/>
    <w:next w:val="1"/>
    <w:qFormat/>
    <w:uiPriority w:val="0"/>
    <w:pPr>
      <w:keepNext/>
      <w:keepLines/>
      <w:outlineLvl w:val="3"/>
    </w:pPr>
    <w:rPr>
      <w:rFonts w:ascii="Arial" w:hAnsi="Arial"/>
      <w:b/>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hAnsi="Times New Roman"/>
      <w:szCs w:val="24"/>
    </w:rPr>
  </w:style>
  <w:style w:type="paragraph" w:styleId="3">
    <w:name w:val="Body Text First Indent"/>
    <w:basedOn w:val="2"/>
    <w:next w:val="4"/>
    <w:qFormat/>
    <w:uiPriority w:val="0"/>
    <w:pPr>
      <w:spacing w:after="0"/>
      <w:ind w:firstLine="420" w:firstLineChars="100"/>
    </w:pPr>
    <w:rPr>
      <w:rFonts w:ascii="Arial" w:hAnsi="Arial"/>
      <w:color w:val="000000"/>
    </w:rPr>
  </w:style>
  <w:style w:type="paragraph" w:customStyle="1" w:styleId="4">
    <w:name w:val="样式 正文首行缩进 + 首行缩进:  2 字符1 Char Char"/>
    <w:qFormat/>
    <w:uiPriority w:val="0"/>
    <w:pPr>
      <w:widowControl w:val="0"/>
      <w:adjustRightInd w:val="0"/>
      <w:spacing w:line="400" w:lineRule="exact"/>
      <w:ind w:firstLine="480" w:firstLineChars="200"/>
      <w:jc w:val="both"/>
      <w:textAlignment w:val="baseline"/>
    </w:pPr>
    <w:rPr>
      <w:rFonts w:ascii="宋体" w:hAnsi="宋体" w:eastAsia="仿宋_GB2312" w:cs="宋体"/>
      <w:color w:val="000000"/>
      <w:kern w:val="2"/>
      <w:sz w:val="26"/>
      <w:lang w:val="en-US" w:eastAsia="zh-CN" w:bidi="ar-SA"/>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3103</Words>
  <Characters>3345</Characters>
  <Lines>0</Lines>
  <Paragraphs>0</Paragraphs>
  <TotalTime>0</TotalTime>
  <ScaleCrop>false</ScaleCrop>
  <LinksUpToDate>false</LinksUpToDate>
  <CharactersWithSpaces>3483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2025-09-25T00:54:00Z</dcterms:created>
  <dc:creator>Juner</dc:creator>
  <cp:lastModifiedBy>...</cp:lastModifiedBy>
  <dcterms:modified xsi:type="dcterms:W3CDTF">2025-09-25T09:08:25Z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FAD84C6CDC4647B7B1F88C299354BB74_11</vt:lpwstr>
  </property>
  <property fmtid="{D5CDD505-2E9C-101B-9397-08002B2CF9AE}" pid="4" name="KSOTemplateDocerSaveRecord">
    <vt:lpwstr>eyJoZGlkIjoiZmRmODY1NmUzZDhlMzdiY2IyZDFhNzg4MzI5ZjNiOWIiLCJ1c2VySWQiOiI0NTQwMjIwMzIifQ==</vt:lpwstr>
  </property>
</Properties>
</file>