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1E7998">
      <w:pPr>
        <w:pStyle w:val="24"/>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right"/>
        <w:textAlignment w:val="auto"/>
        <w:outlineLvl w:val="9"/>
        <w:rPr>
          <w:rFonts w:hint="default" w:ascii="宋体" w:hAnsi="宋体" w:eastAsia="宋体" w:cs="宋体"/>
          <w:b/>
          <w:bCs/>
          <w:color w:val="auto"/>
          <w:sz w:val="22"/>
          <w:szCs w:val="22"/>
          <w:highlight w:val="none"/>
          <w:lang w:val="en-US" w:eastAsia="zh-CN"/>
        </w:rPr>
      </w:pPr>
      <w:bookmarkStart w:id="0" w:name="_Hlt101843627"/>
      <w:bookmarkEnd w:id="0"/>
      <w:bookmarkStart w:id="1" w:name="_Hlt101233737"/>
      <w:bookmarkEnd w:id="1"/>
      <w:r>
        <w:rPr>
          <w:rFonts w:hint="eastAsia" w:hAnsi="宋体" w:eastAsia="宋体" w:cs="宋体"/>
          <w:b/>
          <w:bCs/>
          <w:color w:val="auto"/>
          <w:sz w:val="22"/>
          <w:szCs w:val="22"/>
          <w:highlight w:val="none"/>
          <w:lang w:val="en-US" w:eastAsia="zh-CN"/>
        </w:rPr>
        <w:t>项目编号：ZRYC-2025YN-013</w:t>
      </w:r>
    </w:p>
    <w:p w14:paraId="04279248">
      <w:pPr>
        <w:pStyle w:val="24"/>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0"/>
        <w:rPr>
          <w:rFonts w:hint="eastAsia" w:ascii="宋体" w:hAnsi="宋体" w:eastAsia="宋体" w:cs="宋体"/>
          <w:b/>
          <w:bCs/>
          <w:color w:val="auto"/>
          <w:sz w:val="52"/>
          <w:szCs w:val="52"/>
          <w:highlight w:val="none"/>
          <w:lang w:val="en-US" w:eastAsia="zh-CN"/>
        </w:rPr>
      </w:pPr>
    </w:p>
    <w:p w14:paraId="2217E8F9">
      <w:pPr>
        <w:pStyle w:val="24"/>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0"/>
        <w:rPr>
          <w:rFonts w:hint="eastAsia" w:ascii="宋体" w:hAnsi="宋体" w:eastAsia="宋体" w:cs="宋体"/>
          <w:b/>
          <w:bCs/>
          <w:color w:val="auto"/>
          <w:sz w:val="52"/>
          <w:szCs w:val="52"/>
          <w:highlight w:val="none"/>
          <w:lang w:val="en-US" w:eastAsia="zh-CN"/>
        </w:rPr>
      </w:pPr>
      <w:r>
        <w:rPr>
          <w:rFonts w:hint="eastAsia" w:ascii="宋体" w:hAnsi="宋体" w:eastAsia="宋体" w:cs="宋体"/>
          <w:b/>
          <w:bCs/>
          <w:color w:val="auto"/>
          <w:sz w:val="52"/>
          <w:szCs w:val="52"/>
          <w:highlight w:val="none"/>
          <w:lang w:val="en-US" w:eastAsia="zh-CN"/>
        </w:rPr>
        <w:t>资中县人民医院</w:t>
      </w:r>
    </w:p>
    <w:p w14:paraId="13276A4C">
      <w:pPr>
        <w:pStyle w:val="24"/>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0"/>
        <w:rPr>
          <w:rFonts w:hint="eastAsia" w:ascii="宋体" w:hAnsi="宋体" w:eastAsia="宋体" w:cs="宋体"/>
          <w:b/>
          <w:bCs/>
          <w:color w:val="auto"/>
          <w:sz w:val="52"/>
          <w:szCs w:val="52"/>
          <w:highlight w:val="none"/>
          <w:lang w:val="en-US" w:eastAsia="zh-CN"/>
        </w:rPr>
      </w:pPr>
      <w:r>
        <w:rPr>
          <w:rFonts w:hint="eastAsia" w:hAnsi="宋体" w:eastAsia="宋体" w:cs="宋体"/>
          <w:b/>
          <w:bCs/>
          <w:color w:val="auto"/>
          <w:sz w:val="52"/>
          <w:szCs w:val="52"/>
          <w:highlight w:val="none"/>
          <w:lang w:val="en-US" w:eastAsia="zh-CN"/>
        </w:rPr>
        <w:t>2026年洗衣房设备维修保养项目</w:t>
      </w:r>
    </w:p>
    <w:p w14:paraId="13549256">
      <w:pPr>
        <w:pStyle w:val="24"/>
        <w:kinsoku/>
        <w:wordWrap/>
        <w:overflowPunct/>
        <w:topLinePunct w:val="0"/>
        <w:bidi w:val="0"/>
        <w:spacing w:line="360" w:lineRule="auto"/>
        <w:rPr>
          <w:rFonts w:hint="eastAsia" w:ascii="宋体" w:hAnsi="宋体" w:eastAsia="宋体" w:cs="宋体"/>
          <w:b/>
          <w:bCs/>
          <w:color w:val="auto"/>
          <w:sz w:val="120"/>
          <w:szCs w:val="120"/>
          <w:highlight w:val="none"/>
        </w:rPr>
      </w:pPr>
      <w:r>
        <w:rPr>
          <w:rFonts w:hint="eastAsia" w:ascii="宋体" w:hAnsi="宋体" w:eastAsia="宋体" w:cs="宋体"/>
          <w:color w:val="auto"/>
          <w:sz w:val="24"/>
          <w:highlight w:val="none"/>
        </w:rPr>
        <w:t xml:space="preserve"> </w:t>
      </w:r>
    </w:p>
    <w:p w14:paraId="285D87C5">
      <w:pPr>
        <w:pStyle w:val="24"/>
        <w:kinsoku/>
        <w:wordWrap/>
        <w:overflowPunct/>
        <w:topLinePunct w:val="0"/>
        <w:bidi w:val="0"/>
        <w:spacing w:line="360" w:lineRule="auto"/>
        <w:ind w:left="0" w:leftChars="0" w:firstLine="0" w:firstLineChars="0"/>
        <w:jc w:val="center"/>
        <w:rPr>
          <w:rFonts w:hint="eastAsia" w:ascii="黑体" w:hAnsi="黑体" w:eastAsia="黑体" w:cs="黑体"/>
          <w:color w:val="auto"/>
          <w:sz w:val="112"/>
          <w:szCs w:val="112"/>
          <w:highlight w:val="none"/>
          <w:lang w:eastAsia="zh-CN"/>
        </w:rPr>
      </w:pPr>
      <w:r>
        <w:rPr>
          <w:rFonts w:hint="eastAsia" w:ascii="黑体" w:hAnsi="黑体" w:eastAsia="黑体" w:cs="黑体"/>
          <w:color w:val="auto"/>
          <w:sz w:val="112"/>
          <w:szCs w:val="112"/>
          <w:highlight w:val="none"/>
          <w:lang w:eastAsia="zh-CN"/>
        </w:rPr>
        <w:t>竞争性谈判文件</w:t>
      </w:r>
    </w:p>
    <w:p w14:paraId="17287E0B">
      <w:pPr>
        <w:pStyle w:val="24"/>
        <w:kinsoku/>
        <w:wordWrap/>
        <w:overflowPunct/>
        <w:topLinePunct w:val="0"/>
        <w:bidi w:val="0"/>
        <w:spacing w:line="360" w:lineRule="auto"/>
        <w:ind w:left="0" w:leftChars="0" w:firstLine="0" w:firstLineChars="0"/>
        <w:jc w:val="both"/>
        <w:rPr>
          <w:rFonts w:hint="eastAsia" w:ascii="宋体" w:hAnsi="宋体" w:eastAsia="宋体" w:cs="宋体"/>
          <w:color w:val="auto"/>
          <w:sz w:val="112"/>
          <w:szCs w:val="112"/>
          <w:highlight w:val="none"/>
          <w:lang w:eastAsia="zh-CN"/>
        </w:rPr>
      </w:pPr>
    </w:p>
    <w:p w14:paraId="0A742CE8">
      <w:pPr>
        <w:pStyle w:val="24"/>
        <w:kinsoku/>
        <w:wordWrap/>
        <w:overflowPunct/>
        <w:topLinePunct w:val="0"/>
        <w:bidi w:val="0"/>
        <w:spacing w:line="360" w:lineRule="auto"/>
        <w:ind w:left="0" w:leftChars="0" w:firstLine="0" w:firstLineChars="0"/>
        <w:jc w:val="both"/>
        <w:rPr>
          <w:rFonts w:hint="eastAsia" w:ascii="宋体" w:hAnsi="宋体" w:eastAsia="宋体" w:cs="宋体"/>
          <w:color w:val="auto"/>
          <w:sz w:val="112"/>
          <w:szCs w:val="112"/>
          <w:highlight w:val="none"/>
          <w:lang w:eastAsia="zh-CN"/>
        </w:rPr>
      </w:pPr>
    </w:p>
    <w:p w14:paraId="61C8EF37">
      <w:pPr>
        <w:pStyle w:val="24"/>
        <w:kinsoku/>
        <w:wordWrap/>
        <w:overflowPunct/>
        <w:topLinePunct w:val="0"/>
        <w:bidi w:val="0"/>
        <w:spacing w:line="360" w:lineRule="auto"/>
        <w:ind w:left="0" w:leftChars="0" w:firstLine="0" w:firstLineChars="0"/>
        <w:jc w:val="both"/>
        <w:rPr>
          <w:rFonts w:hint="eastAsia" w:ascii="宋体" w:hAnsi="宋体" w:eastAsia="宋体" w:cs="宋体"/>
          <w:color w:val="auto"/>
          <w:sz w:val="112"/>
          <w:szCs w:val="112"/>
          <w:highlight w:val="none"/>
          <w:lang w:eastAsia="zh-CN"/>
        </w:rPr>
      </w:pPr>
    </w:p>
    <w:p w14:paraId="5D581353">
      <w:pPr>
        <w:pStyle w:val="24"/>
        <w:kinsoku/>
        <w:wordWrap/>
        <w:overflowPunct/>
        <w:topLinePunct w:val="0"/>
        <w:bidi w:val="0"/>
        <w:spacing w:line="360" w:lineRule="auto"/>
        <w:ind w:left="0" w:leftChars="0" w:firstLine="0" w:firstLineChars="0"/>
        <w:jc w:val="both"/>
        <w:rPr>
          <w:rFonts w:hint="eastAsia" w:ascii="宋体" w:hAnsi="宋体" w:eastAsia="宋体" w:cs="宋体"/>
          <w:color w:val="auto"/>
          <w:sz w:val="32"/>
          <w:szCs w:val="32"/>
          <w:highlight w:val="none"/>
        </w:rPr>
      </w:pPr>
      <w:r>
        <w:rPr>
          <w:rFonts w:hint="eastAsia" w:ascii="宋体" w:hAnsi="宋体" w:eastAsia="宋体" w:cs="宋体"/>
          <w:b/>
          <w:color w:val="auto"/>
          <w:sz w:val="36"/>
          <w:szCs w:val="36"/>
          <w:highlight w:val="none"/>
          <w:lang w:val="en-US" w:eastAsia="zh-CN"/>
        </w:rPr>
        <w:t xml:space="preserve">    </w:t>
      </w:r>
      <w:r>
        <w:rPr>
          <w:rFonts w:hint="eastAsia"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lang w:val="en-US" w:eastAsia="zh-CN"/>
        </w:rPr>
        <w:t>资中县人民医院</w:t>
      </w:r>
    </w:p>
    <w:p w14:paraId="6CA88C71">
      <w:pPr>
        <w:keepNext/>
        <w:keepLines/>
        <w:pageBreakBefore w:val="0"/>
        <w:widowControl w:val="0"/>
        <w:kinsoku/>
        <w:wordWrap/>
        <w:overflowPunct/>
        <w:topLinePunct w:val="0"/>
        <w:autoSpaceDE/>
        <w:autoSpaceDN/>
        <w:bidi w:val="0"/>
        <w:adjustRightInd/>
        <w:snapToGrid/>
        <w:spacing w:before="200" w:after="0" w:line="579" w:lineRule="auto"/>
        <w:jc w:val="center"/>
        <w:textAlignment w:val="auto"/>
        <w:outlineLvl w:val="9"/>
        <w:rPr>
          <w:rFonts w:hint="eastAsia" w:ascii="宋体" w:hAnsi="宋体" w:eastAsia="宋体" w:cs="宋体"/>
          <w:b/>
          <w:color w:val="auto"/>
          <w:sz w:val="32"/>
          <w:szCs w:val="32"/>
          <w:highlight w:val="none"/>
          <w:lang w:val="en-US" w:eastAsia="zh-CN"/>
        </w:rPr>
      </w:pPr>
      <w:r>
        <w:rPr>
          <w:rFonts w:hint="eastAsia" w:ascii="宋体" w:hAnsi="宋体" w:cs="宋体"/>
          <w:b/>
          <w:color w:val="auto"/>
          <w:sz w:val="32"/>
          <w:szCs w:val="32"/>
          <w:highlight w:val="none"/>
          <w:lang w:val="en-US" w:eastAsia="zh-CN"/>
        </w:rPr>
        <w:t>2025</w:t>
      </w:r>
      <w:r>
        <w:rPr>
          <w:rFonts w:hint="eastAsia" w:ascii="宋体" w:hAnsi="宋体" w:eastAsia="宋体" w:cs="宋体"/>
          <w:b/>
          <w:color w:val="auto"/>
          <w:sz w:val="32"/>
          <w:szCs w:val="32"/>
          <w:highlight w:val="none"/>
          <w:lang w:val="en-US" w:eastAsia="zh-CN"/>
        </w:rPr>
        <w:t>年</w:t>
      </w:r>
      <w:r>
        <w:rPr>
          <w:rFonts w:hint="eastAsia" w:ascii="宋体" w:hAnsi="宋体" w:cs="宋体"/>
          <w:b/>
          <w:color w:val="auto"/>
          <w:sz w:val="32"/>
          <w:szCs w:val="32"/>
          <w:highlight w:val="none"/>
          <w:lang w:val="en-US" w:eastAsia="zh-CN"/>
        </w:rPr>
        <w:t>11</w:t>
      </w:r>
      <w:r>
        <w:rPr>
          <w:rFonts w:hint="eastAsia" w:ascii="宋体" w:hAnsi="宋体" w:eastAsia="宋体" w:cs="宋体"/>
          <w:b/>
          <w:color w:val="auto"/>
          <w:sz w:val="32"/>
          <w:szCs w:val="32"/>
          <w:highlight w:val="none"/>
          <w:lang w:val="en-US" w:eastAsia="zh-CN"/>
        </w:rPr>
        <w:t>月</w:t>
      </w:r>
      <w:bookmarkStart w:id="2" w:name="_Toc12737"/>
    </w:p>
    <w:bookmarkEnd w:id="2"/>
    <w:p w14:paraId="388D6655">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auto"/>
          <w:sz w:val="30"/>
          <w:szCs w:val="30"/>
          <w:highlight w:val="none"/>
          <w:lang w:eastAsia="zh-CN"/>
        </w:rPr>
      </w:pPr>
    </w:p>
    <w:p w14:paraId="39C0BF75">
      <w:pPr>
        <w:pStyle w:val="24"/>
        <w:kinsoku/>
        <w:wordWrap/>
        <w:overflowPunct/>
        <w:topLinePunct w:val="0"/>
        <w:bidi w:val="0"/>
        <w:spacing w:line="360" w:lineRule="auto"/>
        <w:ind w:left="0" w:leftChars="0" w:firstLine="0" w:firstLineChars="0"/>
        <w:jc w:val="both"/>
        <w:rPr>
          <w:rFonts w:hint="eastAsia" w:ascii="仿宋_GB2312" w:hAnsi="仿宋_GB2312" w:eastAsia="仿宋_GB2312" w:cs="仿宋_GB2312"/>
          <w:b/>
          <w:color w:val="auto"/>
          <w:sz w:val="32"/>
          <w:szCs w:val="32"/>
          <w:highlight w:val="none"/>
        </w:rPr>
        <w:sectPr>
          <w:headerReference r:id="rId4" w:type="first"/>
          <w:headerReference r:id="rId3" w:type="default"/>
          <w:pgSz w:w="11850" w:h="16783"/>
          <w:pgMar w:top="1417" w:right="1134" w:bottom="1417" w:left="1134" w:header="851" w:footer="992" w:gutter="0"/>
          <w:pgNumType w:fmt="decimal"/>
          <w:cols w:space="720" w:num="1"/>
          <w:titlePg/>
          <w:rtlGutter w:val="0"/>
          <w:docGrid w:type="linesAndChars" w:linePitch="312" w:charSpace="0"/>
        </w:sectPr>
      </w:pPr>
    </w:p>
    <w:p w14:paraId="7ADCC639">
      <w:pPr>
        <w:kinsoku/>
        <w:wordWrap/>
        <w:overflowPunct/>
        <w:topLinePunct w:val="0"/>
        <w:bidi w:val="0"/>
        <w:spacing w:before="0" w:beforeLines="0" w:after="0" w:afterLines="0" w:line="360" w:lineRule="auto"/>
        <w:ind w:left="0" w:leftChars="0" w:right="0" w:rightChars="0" w:firstLine="0" w:firstLineChars="0"/>
        <w:jc w:val="center"/>
        <w:rPr>
          <w:rFonts w:hint="eastAsia" w:ascii="宋体" w:hAnsi="宋体" w:eastAsia="宋体" w:cs="宋体"/>
          <w:color w:val="auto"/>
          <w:sz w:val="28"/>
          <w:szCs w:val="36"/>
          <w:highlight w:val="none"/>
        </w:rPr>
      </w:pPr>
      <w:r>
        <w:rPr>
          <w:rFonts w:hint="eastAsia" w:ascii="宋体" w:hAnsi="宋体" w:eastAsia="宋体" w:cs="宋体"/>
          <w:color w:val="auto"/>
          <w:sz w:val="28"/>
          <w:szCs w:val="36"/>
          <w:highlight w:val="none"/>
        </w:rPr>
        <w:t>目录</w:t>
      </w:r>
    </w:p>
    <w:p w14:paraId="36D4BB9A">
      <w:pPr>
        <w:pStyle w:val="12"/>
        <w:tabs>
          <w:tab w:val="right" w:leader="dot" w:pos="9582"/>
          <w:tab w:val="clear" w:pos="9345"/>
        </w:tabs>
        <w:spacing w:line="360" w:lineRule="auto"/>
        <w:rPr>
          <w:color w:val="auto"/>
          <w:sz w:val="24"/>
          <w:szCs w:val="24"/>
          <w:highlight w:val="none"/>
        </w:rPr>
      </w:pPr>
      <w:r>
        <w:rPr>
          <w:rFonts w:hint="eastAsia" w:ascii="仿宋_GB2312" w:hAnsi="仿宋_GB2312" w:eastAsia="仿宋_GB2312" w:cs="仿宋_GB2312"/>
          <w:b w:val="0"/>
          <w:bCs w:val="0"/>
          <w:color w:val="auto"/>
          <w:sz w:val="24"/>
          <w:szCs w:val="24"/>
          <w:highlight w:val="none"/>
        </w:rPr>
        <w:fldChar w:fldCharType="begin"/>
      </w:r>
      <w:r>
        <w:rPr>
          <w:rFonts w:hint="eastAsia" w:ascii="仿宋_GB2312" w:hAnsi="仿宋_GB2312" w:eastAsia="仿宋_GB2312" w:cs="仿宋_GB2312"/>
          <w:b w:val="0"/>
          <w:bCs w:val="0"/>
          <w:color w:val="auto"/>
          <w:sz w:val="24"/>
          <w:szCs w:val="24"/>
          <w:highlight w:val="none"/>
        </w:rPr>
        <w:instrText xml:space="preserve">TOC \o "1-3" \h \u </w:instrText>
      </w:r>
      <w:r>
        <w:rPr>
          <w:rFonts w:hint="eastAsia" w:ascii="仿宋_GB2312" w:hAnsi="仿宋_GB2312" w:eastAsia="仿宋_GB2312" w:cs="仿宋_GB2312"/>
          <w:b w:val="0"/>
          <w:bCs w:val="0"/>
          <w:color w:val="auto"/>
          <w:sz w:val="24"/>
          <w:szCs w:val="24"/>
          <w:highlight w:val="none"/>
        </w:rPr>
        <w:fldChar w:fldCharType="separate"/>
      </w:r>
      <w:r>
        <w:rPr>
          <w:rFonts w:hint="eastAsia" w:ascii="仿宋_GB2312" w:hAnsi="仿宋_GB2312" w:eastAsia="仿宋_GB2312" w:cs="仿宋_GB2312"/>
          <w:bCs w:val="0"/>
          <w:color w:val="auto"/>
          <w:sz w:val="24"/>
          <w:szCs w:val="24"/>
          <w:highlight w:val="none"/>
        </w:rPr>
        <w:fldChar w:fldCharType="begin"/>
      </w:r>
      <w:r>
        <w:rPr>
          <w:rFonts w:hint="eastAsia" w:ascii="仿宋_GB2312" w:hAnsi="仿宋_GB2312" w:eastAsia="仿宋_GB2312" w:cs="仿宋_GB2312"/>
          <w:bCs w:val="0"/>
          <w:color w:val="auto"/>
          <w:sz w:val="24"/>
          <w:szCs w:val="24"/>
          <w:highlight w:val="none"/>
        </w:rPr>
        <w:instrText xml:space="preserve"> HYPERLINK \l _Toc23566 </w:instrText>
      </w:r>
      <w:r>
        <w:rPr>
          <w:rFonts w:hint="eastAsia" w:ascii="仿宋_GB2312" w:hAnsi="仿宋_GB2312" w:eastAsia="仿宋_GB2312" w:cs="仿宋_GB2312"/>
          <w:bCs w:val="0"/>
          <w:color w:val="auto"/>
          <w:sz w:val="24"/>
          <w:szCs w:val="24"/>
          <w:highlight w:val="none"/>
        </w:rPr>
        <w:fldChar w:fldCharType="separate"/>
      </w:r>
      <w:r>
        <w:rPr>
          <w:rFonts w:hint="eastAsia" w:ascii="仿宋_GB2312" w:hAnsi="仿宋_GB2312" w:eastAsia="仿宋_GB2312" w:cs="仿宋_GB2312"/>
          <w:bCs w:val="0"/>
          <w:color w:val="auto"/>
          <w:sz w:val="24"/>
          <w:szCs w:val="24"/>
          <w:highlight w:val="none"/>
        </w:rPr>
        <w:t xml:space="preserve">第一章  </w:t>
      </w:r>
      <w:r>
        <w:rPr>
          <w:rFonts w:hint="eastAsia" w:ascii="仿宋_GB2312" w:hAnsi="仿宋_GB2312" w:eastAsia="仿宋_GB2312" w:cs="仿宋_GB2312"/>
          <w:bCs w:val="0"/>
          <w:color w:val="auto"/>
          <w:sz w:val="24"/>
          <w:szCs w:val="24"/>
          <w:highlight w:val="none"/>
          <w:lang w:eastAsia="zh-CN"/>
        </w:rPr>
        <w:t>谈判</w:t>
      </w:r>
      <w:r>
        <w:rPr>
          <w:rFonts w:hint="eastAsia" w:ascii="仿宋_GB2312" w:hAnsi="仿宋_GB2312" w:eastAsia="仿宋_GB2312" w:cs="仿宋_GB2312"/>
          <w:bCs w:val="0"/>
          <w:color w:val="auto"/>
          <w:sz w:val="24"/>
          <w:szCs w:val="24"/>
          <w:highlight w:val="none"/>
        </w:rPr>
        <w:t>邀请</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_Toc23566 </w:instrText>
      </w:r>
      <w:r>
        <w:rPr>
          <w:color w:val="auto"/>
          <w:sz w:val="24"/>
          <w:szCs w:val="24"/>
          <w:highlight w:val="none"/>
        </w:rPr>
        <w:fldChar w:fldCharType="separate"/>
      </w:r>
      <w:r>
        <w:rPr>
          <w:color w:val="auto"/>
          <w:sz w:val="24"/>
          <w:szCs w:val="24"/>
          <w:highlight w:val="none"/>
        </w:rPr>
        <w:t>1</w:t>
      </w:r>
      <w:r>
        <w:rPr>
          <w:color w:val="auto"/>
          <w:sz w:val="24"/>
          <w:szCs w:val="24"/>
          <w:highlight w:val="none"/>
        </w:rPr>
        <w:fldChar w:fldCharType="end"/>
      </w:r>
      <w:r>
        <w:rPr>
          <w:rFonts w:hint="eastAsia" w:ascii="仿宋_GB2312" w:hAnsi="仿宋_GB2312" w:eastAsia="仿宋_GB2312" w:cs="仿宋_GB2312"/>
          <w:bCs w:val="0"/>
          <w:color w:val="auto"/>
          <w:sz w:val="24"/>
          <w:szCs w:val="24"/>
          <w:highlight w:val="none"/>
        </w:rPr>
        <w:fldChar w:fldCharType="end"/>
      </w:r>
    </w:p>
    <w:p w14:paraId="4BF1A033">
      <w:pPr>
        <w:pStyle w:val="12"/>
        <w:tabs>
          <w:tab w:val="right" w:leader="dot" w:pos="9582"/>
          <w:tab w:val="clear" w:pos="9345"/>
        </w:tabs>
        <w:spacing w:line="360" w:lineRule="auto"/>
        <w:rPr>
          <w:color w:val="auto"/>
          <w:sz w:val="24"/>
          <w:szCs w:val="24"/>
          <w:highlight w:val="none"/>
        </w:rPr>
      </w:pPr>
      <w:r>
        <w:rPr>
          <w:rFonts w:hint="eastAsia" w:ascii="仿宋_GB2312" w:hAnsi="仿宋_GB2312" w:eastAsia="仿宋_GB2312" w:cs="仿宋_GB2312"/>
          <w:bCs w:val="0"/>
          <w:color w:val="auto"/>
          <w:sz w:val="24"/>
          <w:szCs w:val="24"/>
          <w:highlight w:val="none"/>
        </w:rPr>
        <w:fldChar w:fldCharType="begin"/>
      </w:r>
      <w:r>
        <w:rPr>
          <w:rFonts w:hint="eastAsia" w:ascii="仿宋_GB2312" w:hAnsi="仿宋_GB2312" w:eastAsia="仿宋_GB2312" w:cs="仿宋_GB2312"/>
          <w:bCs w:val="0"/>
          <w:color w:val="auto"/>
          <w:sz w:val="24"/>
          <w:szCs w:val="24"/>
          <w:highlight w:val="none"/>
        </w:rPr>
        <w:instrText xml:space="preserve"> HYPERLINK \l _Toc19502 </w:instrText>
      </w:r>
      <w:r>
        <w:rPr>
          <w:rFonts w:hint="eastAsia" w:ascii="仿宋_GB2312" w:hAnsi="仿宋_GB2312" w:eastAsia="仿宋_GB2312" w:cs="仿宋_GB2312"/>
          <w:bCs w:val="0"/>
          <w:color w:val="auto"/>
          <w:sz w:val="24"/>
          <w:szCs w:val="24"/>
          <w:highlight w:val="none"/>
        </w:rPr>
        <w:fldChar w:fldCharType="separate"/>
      </w:r>
      <w:r>
        <w:rPr>
          <w:rFonts w:hint="eastAsia" w:ascii="仿宋_GB2312" w:hAnsi="仿宋_GB2312" w:eastAsia="仿宋_GB2312" w:cs="仿宋_GB2312"/>
          <w:color w:val="auto"/>
          <w:sz w:val="24"/>
          <w:szCs w:val="24"/>
          <w:highlight w:val="none"/>
        </w:rPr>
        <w:t>第二章  谈判须知</w:t>
      </w:r>
      <w:r>
        <w:rPr>
          <w:color w:val="auto"/>
          <w:sz w:val="24"/>
          <w:szCs w:val="24"/>
          <w:highlight w:val="none"/>
        </w:rPr>
        <w:tab/>
      </w:r>
      <w:r>
        <w:rPr>
          <w:rFonts w:hint="eastAsia"/>
          <w:color w:val="auto"/>
          <w:sz w:val="24"/>
          <w:szCs w:val="24"/>
          <w:highlight w:val="none"/>
          <w:lang w:val="en-US" w:eastAsia="zh-CN"/>
        </w:rPr>
        <w:t>3</w:t>
      </w:r>
      <w:r>
        <w:rPr>
          <w:rFonts w:hint="eastAsia" w:ascii="仿宋_GB2312" w:hAnsi="仿宋_GB2312" w:eastAsia="仿宋_GB2312" w:cs="仿宋_GB2312"/>
          <w:bCs w:val="0"/>
          <w:color w:val="auto"/>
          <w:sz w:val="24"/>
          <w:szCs w:val="24"/>
          <w:highlight w:val="none"/>
        </w:rPr>
        <w:fldChar w:fldCharType="end"/>
      </w:r>
    </w:p>
    <w:p w14:paraId="5D914119">
      <w:pPr>
        <w:pStyle w:val="12"/>
        <w:tabs>
          <w:tab w:val="right" w:leader="dot" w:pos="9582"/>
          <w:tab w:val="clear" w:pos="9345"/>
        </w:tabs>
        <w:spacing w:line="360" w:lineRule="auto"/>
        <w:rPr>
          <w:rFonts w:hint="eastAsia" w:eastAsia="仿宋_GB2312"/>
          <w:color w:val="auto"/>
          <w:sz w:val="24"/>
          <w:szCs w:val="24"/>
          <w:highlight w:val="none"/>
          <w:lang w:val="en-US" w:eastAsia="zh-CN"/>
        </w:rPr>
      </w:pPr>
      <w:r>
        <w:rPr>
          <w:rFonts w:hint="eastAsia" w:ascii="仿宋_GB2312" w:hAnsi="仿宋_GB2312" w:eastAsia="仿宋_GB2312" w:cs="仿宋_GB2312"/>
          <w:bCs w:val="0"/>
          <w:color w:val="auto"/>
          <w:sz w:val="24"/>
          <w:szCs w:val="24"/>
          <w:highlight w:val="none"/>
        </w:rPr>
        <w:fldChar w:fldCharType="begin"/>
      </w:r>
      <w:r>
        <w:rPr>
          <w:rFonts w:hint="eastAsia" w:ascii="仿宋_GB2312" w:hAnsi="仿宋_GB2312" w:eastAsia="仿宋_GB2312" w:cs="仿宋_GB2312"/>
          <w:bCs w:val="0"/>
          <w:color w:val="auto"/>
          <w:sz w:val="24"/>
          <w:szCs w:val="24"/>
          <w:highlight w:val="none"/>
        </w:rPr>
        <w:instrText xml:space="preserve"> HYPERLINK \l _Toc5791 </w:instrText>
      </w:r>
      <w:r>
        <w:rPr>
          <w:rFonts w:hint="eastAsia" w:ascii="仿宋_GB2312" w:hAnsi="仿宋_GB2312" w:eastAsia="仿宋_GB2312" w:cs="仿宋_GB2312"/>
          <w:bCs w:val="0"/>
          <w:color w:val="auto"/>
          <w:sz w:val="24"/>
          <w:szCs w:val="24"/>
          <w:highlight w:val="none"/>
        </w:rPr>
        <w:fldChar w:fldCharType="separate"/>
      </w:r>
      <w:r>
        <w:rPr>
          <w:rFonts w:hint="eastAsia" w:ascii="仿宋_GB2312" w:hAnsi="仿宋_GB2312" w:eastAsia="仿宋_GB2312" w:cs="仿宋_GB2312"/>
          <w:color w:val="auto"/>
          <w:sz w:val="24"/>
          <w:szCs w:val="24"/>
          <w:highlight w:val="none"/>
        </w:rPr>
        <w:t>第三章  供应商的资格、资质性及其他类似效力要求</w:t>
      </w:r>
      <w:r>
        <w:rPr>
          <w:color w:val="auto"/>
          <w:sz w:val="24"/>
          <w:szCs w:val="24"/>
          <w:highlight w:val="none"/>
        </w:rPr>
        <w:tab/>
      </w:r>
      <w:r>
        <w:rPr>
          <w:rFonts w:hint="eastAsia"/>
          <w:color w:val="auto"/>
          <w:sz w:val="24"/>
          <w:szCs w:val="24"/>
          <w:highlight w:val="none"/>
          <w:lang w:val="en-US" w:eastAsia="zh-CN"/>
        </w:rPr>
        <w:t>1</w:t>
      </w:r>
      <w:r>
        <w:rPr>
          <w:rFonts w:hint="eastAsia" w:ascii="仿宋_GB2312" w:hAnsi="仿宋_GB2312" w:eastAsia="仿宋_GB2312" w:cs="仿宋_GB2312"/>
          <w:bCs w:val="0"/>
          <w:color w:val="auto"/>
          <w:sz w:val="24"/>
          <w:szCs w:val="24"/>
          <w:highlight w:val="none"/>
        </w:rPr>
        <w:fldChar w:fldCharType="end"/>
      </w:r>
      <w:r>
        <w:rPr>
          <w:rFonts w:hint="eastAsia" w:ascii="仿宋_GB2312" w:hAnsi="仿宋_GB2312" w:eastAsia="仿宋_GB2312" w:cs="仿宋_GB2312"/>
          <w:bCs w:val="0"/>
          <w:color w:val="auto"/>
          <w:sz w:val="24"/>
          <w:szCs w:val="24"/>
          <w:highlight w:val="none"/>
          <w:lang w:val="en-US" w:eastAsia="zh-CN"/>
        </w:rPr>
        <w:t>6</w:t>
      </w:r>
    </w:p>
    <w:p w14:paraId="5C327B1E">
      <w:pPr>
        <w:pStyle w:val="12"/>
        <w:tabs>
          <w:tab w:val="right" w:leader="dot" w:pos="9582"/>
          <w:tab w:val="clear" w:pos="9345"/>
        </w:tabs>
        <w:spacing w:line="360" w:lineRule="auto"/>
        <w:rPr>
          <w:rFonts w:hint="eastAsia" w:eastAsia="仿宋_GB2312"/>
          <w:color w:val="auto"/>
          <w:sz w:val="24"/>
          <w:szCs w:val="24"/>
          <w:highlight w:val="none"/>
          <w:lang w:val="en-US" w:eastAsia="zh-CN"/>
        </w:rPr>
      </w:pPr>
      <w:r>
        <w:rPr>
          <w:rFonts w:hint="eastAsia" w:ascii="仿宋_GB2312" w:hAnsi="仿宋_GB2312" w:eastAsia="仿宋_GB2312" w:cs="仿宋_GB2312"/>
          <w:bCs w:val="0"/>
          <w:color w:val="auto"/>
          <w:sz w:val="24"/>
          <w:szCs w:val="24"/>
          <w:highlight w:val="none"/>
        </w:rPr>
        <w:fldChar w:fldCharType="begin"/>
      </w:r>
      <w:r>
        <w:rPr>
          <w:rFonts w:hint="eastAsia" w:ascii="仿宋_GB2312" w:hAnsi="仿宋_GB2312" w:eastAsia="仿宋_GB2312" w:cs="仿宋_GB2312"/>
          <w:bCs w:val="0"/>
          <w:color w:val="auto"/>
          <w:sz w:val="24"/>
          <w:szCs w:val="24"/>
          <w:highlight w:val="none"/>
        </w:rPr>
        <w:instrText xml:space="preserve"> HYPERLINK \l _Toc7096 </w:instrText>
      </w:r>
      <w:r>
        <w:rPr>
          <w:rFonts w:hint="eastAsia" w:ascii="仿宋_GB2312" w:hAnsi="仿宋_GB2312" w:eastAsia="仿宋_GB2312" w:cs="仿宋_GB2312"/>
          <w:bCs w:val="0"/>
          <w:color w:val="auto"/>
          <w:sz w:val="24"/>
          <w:szCs w:val="24"/>
          <w:highlight w:val="none"/>
        </w:rPr>
        <w:fldChar w:fldCharType="separate"/>
      </w:r>
      <w:r>
        <w:rPr>
          <w:rFonts w:hint="eastAsia" w:ascii="仿宋_GB2312" w:hAnsi="仿宋_GB2312" w:eastAsia="仿宋_GB2312" w:cs="仿宋_GB2312"/>
          <w:color w:val="auto"/>
          <w:sz w:val="24"/>
          <w:szCs w:val="24"/>
          <w:highlight w:val="none"/>
        </w:rPr>
        <w:t>第四章  供应商应当提供的资格、资质性及其他类似效力要求的相关证明材料</w:t>
      </w:r>
      <w:r>
        <w:rPr>
          <w:color w:val="auto"/>
          <w:sz w:val="24"/>
          <w:szCs w:val="24"/>
          <w:highlight w:val="none"/>
        </w:rPr>
        <w:tab/>
      </w:r>
      <w:r>
        <w:rPr>
          <w:rFonts w:hint="eastAsia"/>
          <w:color w:val="auto"/>
          <w:sz w:val="24"/>
          <w:szCs w:val="24"/>
          <w:highlight w:val="none"/>
          <w:lang w:val="en-US" w:eastAsia="zh-CN"/>
        </w:rPr>
        <w:t>1</w:t>
      </w:r>
      <w:r>
        <w:rPr>
          <w:rFonts w:hint="eastAsia" w:ascii="仿宋_GB2312" w:hAnsi="仿宋_GB2312" w:eastAsia="仿宋_GB2312" w:cs="仿宋_GB2312"/>
          <w:bCs w:val="0"/>
          <w:color w:val="auto"/>
          <w:sz w:val="24"/>
          <w:szCs w:val="24"/>
          <w:highlight w:val="none"/>
        </w:rPr>
        <w:fldChar w:fldCharType="end"/>
      </w:r>
      <w:r>
        <w:rPr>
          <w:rFonts w:hint="eastAsia" w:ascii="仿宋_GB2312" w:hAnsi="仿宋_GB2312" w:eastAsia="仿宋_GB2312" w:cs="仿宋_GB2312"/>
          <w:bCs w:val="0"/>
          <w:color w:val="auto"/>
          <w:sz w:val="24"/>
          <w:szCs w:val="24"/>
          <w:highlight w:val="none"/>
          <w:lang w:val="en-US" w:eastAsia="zh-CN"/>
        </w:rPr>
        <w:t>7</w:t>
      </w:r>
    </w:p>
    <w:p w14:paraId="4D735E06">
      <w:pPr>
        <w:pStyle w:val="12"/>
        <w:tabs>
          <w:tab w:val="right" w:leader="dot" w:pos="9582"/>
          <w:tab w:val="clear" w:pos="9345"/>
        </w:tabs>
        <w:spacing w:line="360" w:lineRule="auto"/>
        <w:rPr>
          <w:rFonts w:hint="eastAsia" w:eastAsia="仿宋_GB2312"/>
          <w:color w:val="auto"/>
          <w:sz w:val="24"/>
          <w:szCs w:val="24"/>
          <w:highlight w:val="none"/>
          <w:lang w:val="en-US" w:eastAsia="zh-CN"/>
        </w:rPr>
      </w:pPr>
      <w:r>
        <w:rPr>
          <w:rFonts w:hint="eastAsia" w:ascii="仿宋_GB2312" w:hAnsi="仿宋_GB2312" w:eastAsia="仿宋_GB2312" w:cs="仿宋_GB2312"/>
          <w:bCs w:val="0"/>
          <w:color w:val="auto"/>
          <w:sz w:val="24"/>
          <w:szCs w:val="24"/>
          <w:highlight w:val="none"/>
        </w:rPr>
        <w:fldChar w:fldCharType="begin"/>
      </w:r>
      <w:r>
        <w:rPr>
          <w:rFonts w:hint="eastAsia" w:ascii="仿宋_GB2312" w:hAnsi="仿宋_GB2312" w:eastAsia="仿宋_GB2312" w:cs="仿宋_GB2312"/>
          <w:bCs w:val="0"/>
          <w:color w:val="auto"/>
          <w:sz w:val="24"/>
          <w:szCs w:val="24"/>
          <w:highlight w:val="none"/>
        </w:rPr>
        <w:instrText xml:space="preserve"> HYPERLINK \l _Toc25103 </w:instrText>
      </w:r>
      <w:r>
        <w:rPr>
          <w:rFonts w:hint="eastAsia" w:ascii="仿宋_GB2312" w:hAnsi="仿宋_GB2312" w:eastAsia="仿宋_GB2312" w:cs="仿宋_GB2312"/>
          <w:bCs w:val="0"/>
          <w:color w:val="auto"/>
          <w:sz w:val="24"/>
          <w:szCs w:val="24"/>
          <w:highlight w:val="none"/>
        </w:rPr>
        <w:fldChar w:fldCharType="separate"/>
      </w:r>
      <w:r>
        <w:rPr>
          <w:rFonts w:hint="eastAsia" w:ascii="仿宋_GB2312" w:hAnsi="仿宋_GB2312" w:eastAsia="仿宋_GB2312" w:cs="仿宋_GB2312"/>
          <w:color w:val="auto"/>
          <w:sz w:val="24"/>
          <w:szCs w:val="24"/>
          <w:highlight w:val="none"/>
          <w:lang w:eastAsia="zh-CN"/>
        </w:rPr>
        <w:t>第五章</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采购项目技术、服务、</w:t>
      </w:r>
      <w:r>
        <w:rPr>
          <w:rFonts w:hint="eastAsia" w:ascii="仿宋_GB2312" w:hAnsi="仿宋_GB2312" w:eastAsia="仿宋_GB2312" w:cs="仿宋_GB2312"/>
          <w:color w:val="auto"/>
          <w:sz w:val="24"/>
          <w:szCs w:val="24"/>
          <w:highlight w:val="none"/>
          <w:lang w:eastAsia="zh-CN"/>
        </w:rPr>
        <w:t>采购</w:t>
      </w:r>
      <w:r>
        <w:rPr>
          <w:rFonts w:hint="eastAsia" w:ascii="仿宋_GB2312" w:hAnsi="仿宋_GB2312" w:eastAsia="仿宋_GB2312" w:cs="仿宋_GB2312"/>
          <w:color w:val="auto"/>
          <w:sz w:val="24"/>
          <w:szCs w:val="24"/>
          <w:highlight w:val="none"/>
        </w:rPr>
        <w:t>合同内容条款及其他商务要求</w:t>
      </w:r>
      <w:r>
        <w:rPr>
          <w:color w:val="auto"/>
          <w:sz w:val="24"/>
          <w:szCs w:val="24"/>
          <w:highlight w:val="none"/>
        </w:rPr>
        <w:tab/>
      </w:r>
      <w:r>
        <w:rPr>
          <w:rFonts w:hint="eastAsia"/>
          <w:color w:val="auto"/>
          <w:sz w:val="24"/>
          <w:szCs w:val="24"/>
          <w:highlight w:val="none"/>
          <w:lang w:val="en-US" w:eastAsia="zh-CN"/>
        </w:rPr>
        <w:t>1</w:t>
      </w:r>
      <w:r>
        <w:rPr>
          <w:rFonts w:hint="eastAsia" w:ascii="仿宋_GB2312" w:hAnsi="仿宋_GB2312" w:eastAsia="仿宋_GB2312" w:cs="仿宋_GB2312"/>
          <w:bCs w:val="0"/>
          <w:color w:val="auto"/>
          <w:sz w:val="24"/>
          <w:szCs w:val="24"/>
          <w:highlight w:val="none"/>
        </w:rPr>
        <w:fldChar w:fldCharType="end"/>
      </w:r>
      <w:r>
        <w:rPr>
          <w:rFonts w:hint="eastAsia" w:ascii="仿宋_GB2312" w:hAnsi="仿宋_GB2312" w:eastAsia="仿宋_GB2312" w:cs="仿宋_GB2312"/>
          <w:bCs w:val="0"/>
          <w:color w:val="auto"/>
          <w:sz w:val="24"/>
          <w:szCs w:val="24"/>
          <w:highlight w:val="none"/>
          <w:lang w:val="en-US" w:eastAsia="zh-CN"/>
        </w:rPr>
        <w:t>9</w:t>
      </w:r>
    </w:p>
    <w:p w14:paraId="0A41CD49">
      <w:pPr>
        <w:pStyle w:val="12"/>
        <w:tabs>
          <w:tab w:val="right" w:leader="dot" w:pos="9582"/>
          <w:tab w:val="clear" w:pos="9345"/>
        </w:tabs>
        <w:spacing w:line="360" w:lineRule="auto"/>
        <w:rPr>
          <w:rFonts w:hint="eastAsia" w:eastAsia="仿宋_GB2312"/>
          <w:color w:val="auto"/>
          <w:sz w:val="24"/>
          <w:szCs w:val="24"/>
          <w:highlight w:val="none"/>
          <w:lang w:val="en-US" w:eastAsia="zh-CN"/>
        </w:rPr>
      </w:pPr>
      <w:r>
        <w:rPr>
          <w:rFonts w:hint="eastAsia" w:ascii="仿宋_GB2312" w:hAnsi="仿宋_GB2312" w:eastAsia="仿宋_GB2312" w:cs="仿宋_GB2312"/>
          <w:bCs w:val="0"/>
          <w:color w:val="auto"/>
          <w:sz w:val="24"/>
          <w:szCs w:val="24"/>
          <w:highlight w:val="none"/>
        </w:rPr>
        <w:fldChar w:fldCharType="begin"/>
      </w:r>
      <w:r>
        <w:rPr>
          <w:rFonts w:hint="eastAsia" w:ascii="仿宋_GB2312" w:hAnsi="仿宋_GB2312" w:eastAsia="仿宋_GB2312" w:cs="仿宋_GB2312"/>
          <w:bCs w:val="0"/>
          <w:color w:val="auto"/>
          <w:sz w:val="24"/>
          <w:szCs w:val="24"/>
          <w:highlight w:val="none"/>
        </w:rPr>
        <w:instrText xml:space="preserve"> HYPERLINK \l _Toc27894 </w:instrText>
      </w:r>
      <w:r>
        <w:rPr>
          <w:rFonts w:hint="eastAsia" w:ascii="仿宋_GB2312" w:hAnsi="仿宋_GB2312" w:eastAsia="仿宋_GB2312" w:cs="仿宋_GB2312"/>
          <w:bCs w:val="0"/>
          <w:color w:val="auto"/>
          <w:sz w:val="24"/>
          <w:szCs w:val="24"/>
          <w:highlight w:val="none"/>
        </w:rPr>
        <w:fldChar w:fldCharType="separate"/>
      </w:r>
      <w:r>
        <w:rPr>
          <w:rFonts w:hint="eastAsia" w:ascii="仿宋_GB2312" w:hAnsi="仿宋_GB2312" w:eastAsia="仿宋_GB2312" w:cs="仿宋_GB2312"/>
          <w:color w:val="auto"/>
          <w:sz w:val="24"/>
          <w:szCs w:val="24"/>
          <w:highlight w:val="none"/>
        </w:rPr>
        <w:t>第</w:t>
      </w:r>
      <w:r>
        <w:rPr>
          <w:rFonts w:hint="eastAsia" w:ascii="仿宋_GB2312" w:hAnsi="仿宋_GB2312" w:eastAsia="仿宋_GB2312" w:cs="仿宋_GB2312"/>
          <w:color w:val="auto"/>
          <w:sz w:val="24"/>
          <w:szCs w:val="24"/>
          <w:highlight w:val="none"/>
          <w:lang w:eastAsia="zh-CN"/>
        </w:rPr>
        <w:t>六</w:t>
      </w:r>
      <w:r>
        <w:rPr>
          <w:rFonts w:hint="eastAsia" w:ascii="仿宋_GB2312" w:hAnsi="仿宋_GB2312" w:eastAsia="仿宋_GB2312" w:cs="仿宋_GB2312"/>
          <w:color w:val="auto"/>
          <w:sz w:val="24"/>
          <w:szCs w:val="24"/>
          <w:highlight w:val="none"/>
        </w:rPr>
        <w:t xml:space="preserve">章  </w:t>
      </w:r>
      <w:r>
        <w:rPr>
          <w:rFonts w:hint="eastAsia" w:ascii="仿宋_GB2312" w:hAnsi="仿宋_GB2312" w:eastAsia="仿宋_GB2312" w:cs="仿宋_GB2312"/>
          <w:color w:val="auto"/>
          <w:sz w:val="24"/>
          <w:szCs w:val="24"/>
          <w:highlight w:val="none"/>
          <w:lang w:eastAsia="zh-CN"/>
        </w:rPr>
        <w:t>谈判</w:t>
      </w:r>
      <w:r>
        <w:rPr>
          <w:rFonts w:hint="eastAsia" w:ascii="仿宋_GB2312" w:hAnsi="仿宋_GB2312" w:eastAsia="仿宋_GB2312" w:cs="仿宋_GB2312"/>
          <w:color w:val="auto"/>
          <w:sz w:val="24"/>
          <w:szCs w:val="24"/>
          <w:highlight w:val="none"/>
        </w:rPr>
        <w:t>内容、</w:t>
      </w:r>
      <w:r>
        <w:rPr>
          <w:rFonts w:hint="eastAsia" w:ascii="仿宋_GB2312" w:hAnsi="仿宋_GB2312" w:eastAsia="仿宋_GB2312" w:cs="仿宋_GB2312"/>
          <w:color w:val="auto"/>
          <w:sz w:val="24"/>
          <w:szCs w:val="24"/>
          <w:highlight w:val="none"/>
          <w:lang w:eastAsia="zh-CN"/>
        </w:rPr>
        <w:t>谈判</w:t>
      </w:r>
      <w:r>
        <w:rPr>
          <w:rFonts w:hint="eastAsia" w:ascii="仿宋_GB2312" w:hAnsi="仿宋_GB2312" w:eastAsia="仿宋_GB2312" w:cs="仿宋_GB2312"/>
          <w:color w:val="auto"/>
          <w:sz w:val="24"/>
          <w:szCs w:val="24"/>
          <w:highlight w:val="none"/>
        </w:rPr>
        <w:t>过程中可实质性变动的内容</w:t>
      </w:r>
      <w:r>
        <w:rPr>
          <w:color w:val="auto"/>
          <w:sz w:val="24"/>
          <w:szCs w:val="24"/>
          <w:highlight w:val="none"/>
        </w:rPr>
        <w:tab/>
      </w:r>
      <w:r>
        <w:rPr>
          <w:rFonts w:hint="eastAsia"/>
          <w:color w:val="auto"/>
          <w:sz w:val="24"/>
          <w:szCs w:val="24"/>
          <w:highlight w:val="none"/>
          <w:lang w:val="en-US" w:eastAsia="zh-CN"/>
        </w:rPr>
        <w:t>2</w:t>
      </w:r>
      <w:r>
        <w:rPr>
          <w:rFonts w:hint="eastAsia" w:ascii="仿宋_GB2312" w:hAnsi="仿宋_GB2312" w:eastAsia="仿宋_GB2312" w:cs="仿宋_GB2312"/>
          <w:bCs w:val="0"/>
          <w:color w:val="auto"/>
          <w:sz w:val="24"/>
          <w:szCs w:val="24"/>
          <w:highlight w:val="none"/>
        </w:rPr>
        <w:fldChar w:fldCharType="end"/>
      </w:r>
      <w:r>
        <w:rPr>
          <w:rFonts w:hint="eastAsia" w:ascii="仿宋_GB2312" w:hAnsi="仿宋_GB2312" w:eastAsia="仿宋_GB2312" w:cs="仿宋_GB2312"/>
          <w:bCs w:val="0"/>
          <w:color w:val="auto"/>
          <w:sz w:val="24"/>
          <w:szCs w:val="24"/>
          <w:highlight w:val="none"/>
          <w:lang w:val="en-US" w:eastAsia="zh-CN"/>
        </w:rPr>
        <w:t>3</w:t>
      </w:r>
    </w:p>
    <w:p w14:paraId="485A8776">
      <w:pPr>
        <w:pStyle w:val="12"/>
        <w:tabs>
          <w:tab w:val="right" w:leader="dot" w:pos="9582"/>
          <w:tab w:val="clear" w:pos="9345"/>
        </w:tabs>
        <w:spacing w:line="360" w:lineRule="auto"/>
        <w:rPr>
          <w:rFonts w:hint="eastAsia" w:eastAsia="仿宋_GB2312"/>
          <w:color w:val="auto"/>
          <w:sz w:val="24"/>
          <w:szCs w:val="24"/>
          <w:highlight w:val="none"/>
          <w:lang w:val="en-US" w:eastAsia="zh-CN"/>
        </w:rPr>
      </w:pPr>
      <w:r>
        <w:rPr>
          <w:rFonts w:hint="eastAsia" w:ascii="仿宋_GB2312" w:hAnsi="仿宋_GB2312" w:eastAsia="仿宋_GB2312" w:cs="仿宋_GB2312"/>
          <w:bCs w:val="0"/>
          <w:color w:val="auto"/>
          <w:sz w:val="24"/>
          <w:szCs w:val="24"/>
          <w:highlight w:val="none"/>
        </w:rPr>
        <w:fldChar w:fldCharType="begin"/>
      </w:r>
      <w:r>
        <w:rPr>
          <w:rFonts w:hint="eastAsia" w:ascii="仿宋_GB2312" w:hAnsi="仿宋_GB2312" w:eastAsia="仿宋_GB2312" w:cs="仿宋_GB2312"/>
          <w:bCs w:val="0"/>
          <w:color w:val="auto"/>
          <w:sz w:val="24"/>
          <w:szCs w:val="24"/>
          <w:highlight w:val="none"/>
        </w:rPr>
        <w:instrText xml:space="preserve"> HYPERLINK \l _Toc28292 </w:instrText>
      </w:r>
      <w:r>
        <w:rPr>
          <w:rFonts w:hint="eastAsia" w:ascii="仿宋_GB2312" w:hAnsi="仿宋_GB2312" w:eastAsia="仿宋_GB2312" w:cs="仿宋_GB2312"/>
          <w:bCs w:val="0"/>
          <w:color w:val="auto"/>
          <w:sz w:val="24"/>
          <w:szCs w:val="24"/>
          <w:highlight w:val="none"/>
        </w:rPr>
        <w:fldChar w:fldCharType="separate"/>
      </w:r>
      <w:r>
        <w:rPr>
          <w:rFonts w:hint="eastAsia" w:ascii="仿宋_GB2312" w:hAnsi="仿宋_GB2312" w:eastAsia="仿宋_GB2312" w:cs="仿宋_GB2312"/>
          <w:bCs/>
          <w:color w:val="auto"/>
          <w:sz w:val="24"/>
          <w:szCs w:val="24"/>
          <w:highlight w:val="none"/>
        </w:rPr>
        <w:t>第</w:t>
      </w:r>
      <w:r>
        <w:rPr>
          <w:rFonts w:hint="eastAsia" w:ascii="仿宋_GB2312" w:hAnsi="仿宋_GB2312" w:eastAsia="仿宋_GB2312" w:cs="仿宋_GB2312"/>
          <w:bCs/>
          <w:color w:val="auto"/>
          <w:sz w:val="24"/>
          <w:szCs w:val="24"/>
          <w:highlight w:val="none"/>
          <w:lang w:eastAsia="zh-CN"/>
        </w:rPr>
        <w:t>七</w:t>
      </w:r>
      <w:r>
        <w:rPr>
          <w:rFonts w:hint="eastAsia" w:ascii="仿宋_GB2312" w:hAnsi="仿宋_GB2312" w:eastAsia="仿宋_GB2312" w:cs="仿宋_GB2312"/>
          <w:bCs/>
          <w:color w:val="auto"/>
          <w:sz w:val="24"/>
          <w:szCs w:val="24"/>
          <w:highlight w:val="none"/>
        </w:rPr>
        <w:t>章  响应文件格式</w:t>
      </w:r>
      <w:r>
        <w:rPr>
          <w:color w:val="auto"/>
          <w:sz w:val="24"/>
          <w:szCs w:val="24"/>
          <w:highlight w:val="none"/>
        </w:rPr>
        <w:tab/>
      </w:r>
      <w:r>
        <w:rPr>
          <w:rFonts w:hint="eastAsia"/>
          <w:color w:val="auto"/>
          <w:sz w:val="24"/>
          <w:szCs w:val="24"/>
          <w:highlight w:val="none"/>
          <w:lang w:val="en-US" w:eastAsia="zh-CN"/>
        </w:rPr>
        <w:t>2</w:t>
      </w:r>
      <w:r>
        <w:rPr>
          <w:rFonts w:hint="eastAsia" w:ascii="仿宋_GB2312" w:hAnsi="仿宋_GB2312" w:eastAsia="仿宋_GB2312" w:cs="仿宋_GB2312"/>
          <w:bCs w:val="0"/>
          <w:color w:val="auto"/>
          <w:sz w:val="24"/>
          <w:szCs w:val="24"/>
          <w:highlight w:val="none"/>
        </w:rPr>
        <w:fldChar w:fldCharType="end"/>
      </w:r>
      <w:r>
        <w:rPr>
          <w:rFonts w:hint="eastAsia" w:ascii="仿宋_GB2312" w:hAnsi="仿宋_GB2312" w:eastAsia="仿宋_GB2312" w:cs="仿宋_GB2312"/>
          <w:bCs w:val="0"/>
          <w:color w:val="auto"/>
          <w:sz w:val="24"/>
          <w:szCs w:val="24"/>
          <w:highlight w:val="none"/>
          <w:lang w:val="en-US" w:eastAsia="zh-CN"/>
        </w:rPr>
        <w:t>3</w:t>
      </w:r>
    </w:p>
    <w:p w14:paraId="6952224B">
      <w:pPr>
        <w:pStyle w:val="12"/>
        <w:tabs>
          <w:tab w:val="right" w:leader="dot" w:pos="9582"/>
          <w:tab w:val="clear" w:pos="9345"/>
        </w:tabs>
        <w:spacing w:line="360" w:lineRule="auto"/>
        <w:rPr>
          <w:rFonts w:hint="eastAsia" w:ascii="仿宋_GB2312" w:hAnsi="仿宋_GB2312" w:eastAsia="仿宋_GB2312" w:cs="仿宋_GB2312"/>
          <w:bCs w:val="0"/>
          <w:color w:val="auto"/>
          <w:sz w:val="24"/>
          <w:szCs w:val="24"/>
          <w:highlight w:val="none"/>
          <w:lang w:val="en-US" w:eastAsia="zh-CN"/>
        </w:rPr>
      </w:pPr>
      <w:r>
        <w:rPr>
          <w:rFonts w:hint="eastAsia" w:ascii="仿宋_GB2312" w:hAnsi="仿宋_GB2312" w:eastAsia="仿宋_GB2312" w:cs="仿宋_GB2312"/>
          <w:bCs w:val="0"/>
          <w:color w:val="auto"/>
          <w:sz w:val="24"/>
          <w:szCs w:val="24"/>
          <w:highlight w:val="none"/>
        </w:rPr>
        <w:fldChar w:fldCharType="begin"/>
      </w:r>
      <w:r>
        <w:rPr>
          <w:rFonts w:hint="eastAsia" w:ascii="仿宋_GB2312" w:hAnsi="仿宋_GB2312" w:eastAsia="仿宋_GB2312" w:cs="仿宋_GB2312"/>
          <w:bCs w:val="0"/>
          <w:color w:val="auto"/>
          <w:sz w:val="24"/>
          <w:szCs w:val="24"/>
          <w:highlight w:val="none"/>
        </w:rPr>
        <w:instrText xml:space="preserve"> HYPERLINK \l _Toc7500 </w:instrText>
      </w:r>
      <w:r>
        <w:rPr>
          <w:rFonts w:hint="eastAsia" w:ascii="仿宋_GB2312" w:hAnsi="仿宋_GB2312" w:eastAsia="仿宋_GB2312" w:cs="仿宋_GB2312"/>
          <w:bCs w:val="0"/>
          <w:color w:val="auto"/>
          <w:sz w:val="24"/>
          <w:szCs w:val="24"/>
          <w:highlight w:val="none"/>
        </w:rPr>
        <w:fldChar w:fldCharType="separate"/>
      </w:r>
      <w:r>
        <w:rPr>
          <w:rFonts w:hint="eastAsia" w:ascii="仿宋_GB2312" w:hAnsi="仿宋_GB2312" w:eastAsia="仿宋_GB2312" w:cs="仿宋_GB2312"/>
          <w:bCs/>
          <w:color w:val="auto"/>
          <w:sz w:val="24"/>
          <w:szCs w:val="24"/>
          <w:highlight w:val="none"/>
        </w:rPr>
        <w:t>第</w:t>
      </w:r>
      <w:r>
        <w:rPr>
          <w:rFonts w:hint="eastAsia" w:ascii="仿宋_GB2312" w:hAnsi="仿宋_GB2312" w:eastAsia="仿宋_GB2312" w:cs="仿宋_GB2312"/>
          <w:bCs/>
          <w:color w:val="auto"/>
          <w:sz w:val="24"/>
          <w:szCs w:val="24"/>
          <w:highlight w:val="none"/>
          <w:lang w:eastAsia="zh-CN"/>
        </w:rPr>
        <w:t>八</w:t>
      </w:r>
      <w:r>
        <w:rPr>
          <w:rFonts w:hint="eastAsia" w:ascii="仿宋_GB2312" w:hAnsi="仿宋_GB2312" w:eastAsia="仿宋_GB2312" w:cs="仿宋_GB2312"/>
          <w:bCs/>
          <w:color w:val="auto"/>
          <w:sz w:val="24"/>
          <w:szCs w:val="24"/>
          <w:highlight w:val="none"/>
        </w:rPr>
        <w:t>章  评审方法</w:t>
      </w:r>
      <w:r>
        <w:rPr>
          <w:color w:val="auto"/>
          <w:sz w:val="24"/>
          <w:szCs w:val="24"/>
          <w:highlight w:val="none"/>
        </w:rPr>
        <w:tab/>
      </w:r>
      <w:r>
        <w:rPr>
          <w:rFonts w:hint="eastAsia"/>
          <w:color w:val="auto"/>
          <w:sz w:val="24"/>
          <w:szCs w:val="24"/>
          <w:highlight w:val="none"/>
          <w:lang w:val="en-US" w:eastAsia="zh-CN"/>
        </w:rPr>
        <w:t>3</w:t>
      </w:r>
      <w:r>
        <w:rPr>
          <w:rFonts w:hint="eastAsia" w:ascii="仿宋_GB2312" w:hAnsi="仿宋_GB2312" w:eastAsia="仿宋_GB2312" w:cs="仿宋_GB2312"/>
          <w:bCs w:val="0"/>
          <w:color w:val="auto"/>
          <w:sz w:val="24"/>
          <w:szCs w:val="24"/>
          <w:highlight w:val="none"/>
        </w:rPr>
        <w:fldChar w:fldCharType="end"/>
      </w:r>
      <w:r>
        <w:rPr>
          <w:rFonts w:hint="eastAsia" w:ascii="仿宋_GB2312" w:hAnsi="仿宋_GB2312" w:eastAsia="仿宋_GB2312" w:cs="仿宋_GB2312"/>
          <w:bCs w:val="0"/>
          <w:color w:val="auto"/>
          <w:sz w:val="24"/>
          <w:szCs w:val="24"/>
          <w:highlight w:val="none"/>
          <w:lang w:val="en-US" w:eastAsia="zh-CN"/>
        </w:rPr>
        <w:t>9</w:t>
      </w:r>
    </w:p>
    <w:p w14:paraId="20B7AD5B">
      <w:pPr>
        <w:rPr>
          <w:rFonts w:hint="default"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第九章  合同主要条款（草案）</w:t>
      </w:r>
      <w:r>
        <w:rPr>
          <w:rFonts w:hint="default" w:ascii="Times New Roman" w:hAnsi="Times New Roman" w:eastAsia="仿宋" w:cs="Times New Roman"/>
          <w:b/>
          <w:bCs/>
          <w:color w:val="auto"/>
          <w:sz w:val="24"/>
          <w:szCs w:val="24"/>
          <w:highlight w:val="none"/>
          <w:lang w:val="en-US" w:eastAsia="zh-CN"/>
        </w:rPr>
        <w:t>...................................................................................................</w:t>
      </w:r>
      <w:r>
        <w:rPr>
          <w:rFonts w:hint="eastAsia" w:ascii="仿宋" w:hAnsi="仿宋" w:eastAsia="仿宋" w:cs="仿宋"/>
          <w:b/>
          <w:bCs/>
          <w:color w:val="auto"/>
          <w:sz w:val="24"/>
          <w:szCs w:val="24"/>
          <w:highlight w:val="none"/>
          <w:lang w:val="en-US" w:eastAsia="zh-CN"/>
        </w:rPr>
        <w:t>49</w:t>
      </w:r>
    </w:p>
    <w:p w14:paraId="11B2A0E6">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eastAsia" w:ascii="仿宋_GB2312" w:hAnsi="仿宋_GB2312" w:eastAsia="仿宋_GB2312" w:cs="仿宋_GB2312"/>
          <w:color w:val="auto"/>
          <w:sz w:val="24"/>
          <w:szCs w:val="24"/>
          <w:highlight w:val="none"/>
        </w:rPr>
        <w:sectPr>
          <w:footerReference r:id="rId6" w:type="first"/>
          <w:footerReference r:id="rId5" w:type="default"/>
          <w:pgSz w:w="11850" w:h="16783"/>
          <w:pgMar w:top="1417" w:right="1134" w:bottom="1417" w:left="1134" w:header="851" w:footer="992" w:gutter="0"/>
          <w:pgNumType w:fmt="decimal"/>
          <w:cols w:space="720" w:num="1"/>
          <w:titlePg/>
          <w:rtlGutter w:val="0"/>
          <w:docGrid w:type="linesAndChars" w:linePitch="312" w:charSpace="0"/>
        </w:sectPr>
      </w:pPr>
      <w:r>
        <w:rPr>
          <w:rFonts w:hint="eastAsia" w:ascii="仿宋_GB2312" w:hAnsi="仿宋_GB2312" w:eastAsia="仿宋_GB2312" w:cs="仿宋_GB2312"/>
          <w:bCs w:val="0"/>
          <w:color w:val="auto"/>
          <w:sz w:val="24"/>
          <w:szCs w:val="24"/>
          <w:highlight w:val="none"/>
        </w:rPr>
        <w:fldChar w:fldCharType="end"/>
      </w:r>
    </w:p>
    <w:p w14:paraId="6DECBEF3">
      <w:pPr>
        <w:pStyle w:val="2"/>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0"/>
        <w:rPr>
          <w:rFonts w:hint="eastAsia" w:ascii="仿宋" w:hAnsi="仿宋" w:eastAsia="仿宋" w:cs="仿宋"/>
          <w:bCs w:val="0"/>
          <w:color w:val="auto"/>
          <w:sz w:val="36"/>
          <w:szCs w:val="36"/>
          <w:highlight w:val="none"/>
        </w:rPr>
      </w:pPr>
      <w:bookmarkStart w:id="3" w:name="_Toc23566"/>
      <w:r>
        <w:rPr>
          <w:rFonts w:hint="eastAsia" w:ascii="仿宋" w:hAnsi="仿宋" w:eastAsia="仿宋" w:cs="仿宋"/>
          <w:bCs w:val="0"/>
          <w:color w:val="auto"/>
          <w:sz w:val="36"/>
          <w:szCs w:val="36"/>
          <w:highlight w:val="none"/>
        </w:rPr>
        <w:t xml:space="preserve">第一章  </w:t>
      </w:r>
      <w:r>
        <w:rPr>
          <w:rFonts w:hint="eastAsia" w:ascii="仿宋" w:hAnsi="仿宋" w:eastAsia="仿宋" w:cs="仿宋"/>
          <w:bCs w:val="0"/>
          <w:color w:val="auto"/>
          <w:sz w:val="36"/>
          <w:szCs w:val="36"/>
          <w:highlight w:val="none"/>
          <w:lang w:eastAsia="zh-CN"/>
        </w:rPr>
        <w:t>谈判</w:t>
      </w:r>
      <w:r>
        <w:rPr>
          <w:rFonts w:hint="eastAsia" w:ascii="仿宋" w:hAnsi="仿宋" w:eastAsia="仿宋" w:cs="仿宋"/>
          <w:bCs w:val="0"/>
          <w:color w:val="auto"/>
          <w:sz w:val="36"/>
          <w:szCs w:val="36"/>
          <w:highlight w:val="none"/>
        </w:rPr>
        <w:t>邀请</w:t>
      </w:r>
      <w:bookmarkEnd w:id="3"/>
    </w:p>
    <w:p w14:paraId="5D7EAF2F">
      <w:pPr>
        <w:keepNext w:val="0"/>
        <w:keepLines w:val="0"/>
        <w:pageBreakBefore w:val="0"/>
        <w:kinsoku/>
        <w:wordWrap/>
        <w:overflowPunct/>
        <w:topLinePunct w:val="0"/>
        <w:bidi w:val="0"/>
        <w:snapToGrid w:val="0"/>
        <w:spacing w:line="360" w:lineRule="auto"/>
        <w:ind w:firstLine="720" w:firstLineChars="300"/>
        <w:jc w:val="left"/>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u w:val="single"/>
          <w:lang w:val="en-US" w:eastAsia="zh-CN"/>
        </w:rPr>
        <w:t>资中县人民医院2026年洗衣房设备维修保养项目</w:t>
      </w:r>
      <w:r>
        <w:rPr>
          <w:rFonts w:hint="eastAsia" w:ascii="仿宋" w:hAnsi="仿宋" w:eastAsia="仿宋" w:cs="仿宋"/>
          <w:bCs/>
          <w:color w:val="auto"/>
          <w:sz w:val="24"/>
          <w:szCs w:val="24"/>
          <w:highlight w:val="none"/>
          <w:u w:val="none"/>
          <w:lang w:val="en-US" w:eastAsia="zh-CN"/>
        </w:rPr>
        <w:t>通过在资中县人民医院官网上发布公告，</w:t>
      </w:r>
      <w:r>
        <w:rPr>
          <w:rFonts w:hint="eastAsia" w:ascii="仿宋" w:hAnsi="仿宋" w:eastAsia="仿宋" w:cs="仿宋"/>
          <w:color w:val="auto"/>
          <w:sz w:val="24"/>
          <w:szCs w:val="24"/>
          <w:highlight w:val="none"/>
        </w:rPr>
        <w:t>采用竞争性</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方式进行采购，特邀请符合本次采购要求的供应商参加本项目的竞争性</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w:t>
      </w:r>
    </w:p>
    <w:p w14:paraId="6A4333AE">
      <w:pPr>
        <w:keepNext w:val="0"/>
        <w:keepLines w:val="0"/>
        <w:pageBreakBefore w:val="0"/>
        <w:kinsoku/>
        <w:wordWrap/>
        <w:overflowPunct/>
        <w:topLinePunct w:val="0"/>
        <w:bidi w:val="0"/>
        <w:snapToGrid w:val="0"/>
        <w:spacing w:line="360" w:lineRule="auto"/>
        <w:ind w:firstLine="480" w:firstLineChars="200"/>
        <w:outlineLvl w:val="1"/>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一、采购项目基本情况</w:t>
      </w:r>
    </w:p>
    <w:p w14:paraId="327E4938">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.项目名称：</w:t>
      </w:r>
      <w:r>
        <w:rPr>
          <w:rFonts w:hint="eastAsia" w:ascii="仿宋" w:hAnsi="仿宋" w:eastAsia="仿宋" w:cs="仿宋"/>
          <w:bCs/>
          <w:color w:val="auto"/>
          <w:sz w:val="24"/>
          <w:szCs w:val="24"/>
          <w:highlight w:val="none"/>
          <w:u w:val="single"/>
          <w:lang w:val="en-US" w:eastAsia="zh-CN"/>
        </w:rPr>
        <w:t>资中县人民医院2026年洗衣房设备维修保养项目</w:t>
      </w:r>
      <w:r>
        <w:rPr>
          <w:rFonts w:hint="eastAsia" w:ascii="仿宋" w:hAnsi="仿宋" w:eastAsia="仿宋" w:cs="仿宋"/>
          <w:color w:val="auto"/>
          <w:sz w:val="24"/>
          <w:szCs w:val="24"/>
          <w:highlight w:val="none"/>
        </w:rPr>
        <w:t>。</w:t>
      </w:r>
    </w:p>
    <w:p w14:paraId="467C035E">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.采购人：</w:t>
      </w:r>
      <w:r>
        <w:rPr>
          <w:rFonts w:hint="eastAsia" w:ascii="仿宋" w:hAnsi="仿宋" w:eastAsia="仿宋" w:cs="仿宋"/>
          <w:bCs/>
          <w:color w:val="auto"/>
          <w:sz w:val="24"/>
          <w:szCs w:val="24"/>
          <w:highlight w:val="none"/>
          <w:u w:val="single"/>
          <w:lang w:val="en-US" w:eastAsia="zh-CN"/>
        </w:rPr>
        <w:t>资中县人民医院</w:t>
      </w:r>
      <w:r>
        <w:rPr>
          <w:rFonts w:hint="eastAsia" w:ascii="仿宋" w:hAnsi="仿宋" w:eastAsia="仿宋" w:cs="仿宋"/>
          <w:color w:val="auto"/>
          <w:sz w:val="24"/>
          <w:szCs w:val="24"/>
          <w:highlight w:val="none"/>
        </w:rPr>
        <w:t>。</w:t>
      </w:r>
    </w:p>
    <w:p w14:paraId="21CB370F">
      <w:pPr>
        <w:pStyle w:val="6"/>
        <w:pageBreakBefore w:val="0"/>
        <w:kinsoku/>
        <w:overflowPunct/>
        <w:topLinePunct w:val="0"/>
        <w:bidi w:val="0"/>
        <w:snapToGrid w:val="0"/>
        <w:spacing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sz w:val="24"/>
          <w:szCs w:val="24"/>
          <w:highlight w:val="none"/>
          <w:lang w:val="en-US" w:eastAsia="zh-CN"/>
        </w:rPr>
        <w:t>3.评审方式：</w:t>
      </w:r>
      <w:r>
        <w:rPr>
          <w:rFonts w:hint="eastAsia" w:ascii="仿宋" w:hAnsi="仿宋" w:eastAsia="仿宋" w:cs="仿宋"/>
          <w:color w:val="auto"/>
          <w:sz w:val="24"/>
          <w:szCs w:val="24"/>
          <w:highlight w:val="none"/>
          <w:u w:val="single"/>
          <w:lang w:val="en-US" w:eastAsia="zh-CN"/>
        </w:rPr>
        <w:t>最低评标价法（响应文件内含首轮报价表，现场填报第二轮报价表，完全符合资质、技术要求及服务要求等，且报价最低价（第二轮）的供应商成为成交供应商）。</w:t>
      </w:r>
    </w:p>
    <w:p w14:paraId="0886D531">
      <w:pPr>
        <w:keepNext w:val="0"/>
        <w:keepLines w:val="0"/>
        <w:pageBreakBefore w:val="0"/>
        <w:kinsoku/>
        <w:wordWrap/>
        <w:overflowPunct/>
        <w:topLinePunct w:val="0"/>
        <w:bidi w:val="0"/>
        <w:snapToGrid w:val="0"/>
        <w:spacing w:line="360" w:lineRule="auto"/>
        <w:ind w:firstLine="480" w:firstLineChars="200"/>
        <w:outlineLvl w:val="1"/>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二、资金情况</w:t>
      </w:r>
    </w:p>
    <w:p w14:paraId="0D720D52">
      <w:pPr>
        <w:keepNext w:val="0"/>
        <w:keepLines w:val="0"/>
        <w:pageBreakBefore w:val="0"/>
        <w:kinsoku/>
        <w:wordWrap/>
        <w:overflowPunct/>
        <w:topLinePunct w:val="0"/>
        <w:bidi w:val="0"/>
        <w:snapToGrid w:val="0"/>
        <w:spacing w:line="360" w:lineRule="auto"/>
        <w:ind w:right="31" w:rightChars="15" w:firstLine="480" w:firstLineChars="20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资金来源及金额：</w:t>
      </w:r>
      <w:r>
        <w:rPr>
          <w:rFonts w:hint="eastAsia" w:ascii="仿宋" w:hAnsi="仿宋" w:eastAsia="仿宋" w:cs="仿宋"/>
          <w:color w:val="auto"/>
          <w:sz w:val="24"/>
          <w:szCs w:val="24"/>
          <w:highlight w:val="none"/>
          <w:lang w:eastAsia="zh-CN"/>
        </w:rPr>
        <w:t>单位自筹，</w:t>
      </w:r>
      <w:r>
        <w:rPr>
          <w:rFonts w:hint="eastAsia" w:ascii="仿宋" w:hAnsi="仿宋" w:eastAsia="仿宋" w:cs="仿宋"/>
          <w:color w:val="auto"/>
          <w:sz w:val="24"/>
          <w:szCs w:val="24"/>
          <w:highlight w:val="none"/>
          <w:lang w:val="en-US" w:eastAsia="zh-CN"/>
        </w:rPr>
        <w:t>总预算：</w:t>
      </w:r>
      <w:r>
        <w:rPr>
          <w:rFonts w:hint="eastAsia" w:ascii="仿宋" w:hAnsi="仿宋" w:eastAsia="仿宋" w:cs="仿宋"/>
          <w:color w:val="auto"/>
          <w:sz w:val="24"/>
          <w:szCs w:val="24"/>
          <w:highlight w:val="none"/>
          <w:u w:val="single"/>
          <w:lang w:val="en-US" w:eastAsia="zh-CN"/>
        </w:rPr>
        <w:t>8.3</w:t>
      </w:r>
      <w:r>
        <w:rPr>
          <w:rFonts w:hint="eastAsia" w:ascii="仿宋" w:hAnsi="仿宋" w:eastAsia="仿宋" w:cs="仿宋"/>
          <w:color w:val="auto"/>
          <w:sz w:val="24"/>
          <w:szCs w:val="24"/>
          <w:highlight w:val="none"/>
        </w:rPr>
        <w:t>万元。</w:t>
      </w:r>
    </w:p>
    <w:p w14:paraId="64A45DC8">
      <w:pPr>
        <w:keepNext w:val="0"/>
        <w:keepLines w:val="0"/>
        <w:pageBreakBefore w:val="0"/>
        <w:numPr>
          <w:ilvl w:val="0"/>
          <w:numId w:val="1"/>
        </w:numPr>
        <w:kinsoku/>
        <w:wordWrap/>
        <w:overflowPunct/>
        <w:topLinePunct w:val="0"/>
        <w:bidi w:val="0"/>
        <w:snapToGrid w:val="0"/>
        <w:spacing w:line="360" w:lineRule="auto"/>
        <w:ind w:firstLine="480"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采购项目简介：</w:t>
      </w:r>
    </w:p>
    <w:p w14:paraId="72924984">
      <w:pPr>
        <w:pStyle w:val="6"/>
        <w:pageBreakBefore w:val="0"/>
        <w:numPr>
          <w:ilvl w:val="0"/>
          <w:numId w:val="0"/>
        </w:numPr>
        <w:kinsoku/>
        <w:overflowPunct/>
        <w:topLinePunct w:val="0"/>
        <w:bidi w:val="0"/>
        <w:snapToGrid w:val="0"/>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对资中县人民医院（消毒供应中心）现用洗涤设备提供维保服务。</w:t>
      </w:r>
    </w:p>
    <w:p w14:paraId="1ED70538">
      <w:pPr>
        <w:keepNext w:val="0"/>
        <w:keepLines w:val="0"/>
        <w:pageBreakBefore w:val="0"/>
        <w:kinsoku/>
        <w:wordWrap/>
        <w:overflowPunct/>
        <w:topLinePunct w:val="0"/>
        <w:bidi w:val="0"/>
        <w:snapToGrid w:val="0"/>
        <w:spacing w:after="120" w:line="360" w:lineRule="auto"/>
        <w:ind w:firstLine="480"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四、供应商邀请方式</w:t>
      </w:r>
    </w:p>
    <w:p w14:paraId="466C3166">
      <w:pPr>
        <w:keepNext w:val="0"/>
        <w:keepLines w:val="0"/>
        <w:pageBreakBefore w:val="0"/>
        <w:kinsoku/>
        <w:wordWrap/>
        <w:overflowPunct/>
        <w:topLinePunct w:val="0"/>
        <w:bidi w:val="0"/>
        <w:snapToGrid w:val="0"/>
        <w:spacing w:after="120"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公告方式：本次竞争性</w:t>
      </w:r>
      <w:r>
        <w:rPr>
          <w:rFonts w:hint="eastAsia" w:ascii="仿宋" w:hAnsi="仿宋" w:eastAsia="仿宋" w:cs="仿宋"/>
          <w:bCs/>
          <w:color w:val="auto"/>
          <w:sz w:val="24"/>
          <w:szCs w:val="24"/>
          <w:highlight w:val="none"/>
          <w:lang w:eastAsia="zh-CN"/>
        </w:rPr>
        <w:t>谈判</w:t>
      </w:r>
      <w:r>
        <w:rPr>
          <w:rFonts w:hint="eastAsia" w:ascii="仿宋" w:hAnsi="仿宋" w:eastAsia="仿宋" w:cs="仿宋"/>
          <w:bCs/>
          <w:color w:val="auto"/>
          <w:sz w:val="24"/>
          <w:szCs w:val="24"/>
          <w:highlight w:val="none"/>
          <w:lang w:val="en-US" w:eastAsia="zh-CN"/>
        </w:rPr>
        <w:t>公告及竞争性谈判文件</w:t>
      </w:r>
      <w:r>
        <w:rPr>
          <w:rFonts w:hint="eastAsia" w:ascii="仿宋" w:hAnsi="仿宋" w:eastAsia="仿宋" w:cs="仿宋"/>
          <w:bCs/>
          <w:color w:val="auto"/>
          <w:sz w:val="24"/>
          <w:szCs w:val="24"/>
          <w:highlight w:val="none"/>
        </w:rPr>
        <w:t>在</w:t>
      </w:r>
      <w:r>
        <w:rPr>
          <w:rFonts w:hint="eastAsia" w:ascii="仿宋" w:hAnsi="仿宋" w:eastAsia="仿宋" w:cs="仿宋"/>
          <w:bCs/>
          <w:color w:val="auto"/>
          <w:sz w:val="24"/>
          <w:szCs w:val="24"/>
          <w:highlight w:val="none"/>
          <w:lang w:val="en-US" w:eastAsia="zh-CN"/>
        </w:rPr>
        <w:t>资中县人民医院官网</w:t>
      </w:r>
      <w:r>
        <w:rPr>
          <w:rFonts w:hint="eastAsia" w:ascii="仿宋" w:hAnsi="仿宋" w:eastAsia="仿宋" w:cs="仿宋"/>
          <w:bCs/>
          <w:color w:val="auto"/>
          <w:sz w:val="24"/>
          <w:szCs w:val="24"/>
          <w:highlight w:val="none"/>
        </w:rPr>
        <w:t>（</w:t>
      </w:r>
      <w:r>
        <w:rPr>
          <w:rFonts w:hint="eastAsia" w:ascii="仿宋" w:hAnsi="仿宋" w:eastAsia="仿宋" w:cs="仿宋"/>
          <w:bCs/>
          <w:color w:val="auto"/>
          <w:sz w:val="24"/>
          <w:szCs w:val="24"/>
          <w:highlight w:val="none"/>
          <w:lang w:val="en-US" w:eastAsia="zh-CN"/>
        </w:rPr>
        <w:t>https://www.zzrmyy120.com/</w:t>
      </w:r>
      <w:r>
        <w:rPr>
          <w:rFonts w:hint="eastAsia" w:ascii="仿宋" w:hAnsi="仿宋" w:eastAsia="仿宋" w:cs="仿宋"/>
          <w:bCs/>
          <w:color w:val="auto"/>
          <w:sz w:val="24"/>
          <w:szCs w:val="24"/>
          <w:highlight w:val="none"/>
        </w:rPr>
        <w:t>）上以公告形式发布。</w:t>
      </w:r>
    </w:p>
    <w:p w14:paraId="542AD28C">
      <w:pPr>
        <w:keepNext w:val="0"/>
        <w:keepLines w:val="0"/>
        <w:pageBreakBefore w:val="0"/>
        <w:kinsoku/>
        <w:wordWrap/>
        <w:overflowPunct/>
        <w:topLinePunct w:val="0"/>
        <w:bidi w:val="0"/>
        <w:snapToGrid w:val="0"/>
        <w:spacing w:after="120" w:line="360" w:lineRule="auto"/>
        <w:ind w:firstLine="480" w:firstLineChars="200"/>
        <w:outlineLvl w:val="1"/>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五、供应商参加本次</w:t>
      </w:r>
      <w:r>
        <w:rPr>
          <w:rFonts w:hint="eastAsia" w:ascii="仿宋" w:hAnsi="仿宋" w:eastAsia="仿宋" w:cs="仿宋"/>
          <w:b/>
          <w:bCs/>
          <w:color w:val="auto"/>
          <w:sz w:val="24"/>
          <w:szCs w:val="24"/>
          <w:highlight w:val="none"/>
          <w:lang w:eastAsia="zh-CN"/>
        </w:rPr>
        <w:t>采购</w:t>
      </w:r>
      <w:r>
        <w:rPr>
          <w:rFonts w:hint="eastAsia" w:ascii="仿宋" w:hAnsi="仿宋" w:eastAsia="仿宋" w:cs="仿宋"/>
          <w:b/>
          <w:bCs/>
          <w:color w:val="auto"/>
          <w:sz w:val="24"/>
          <w:szCs w:val="24"/>
          <w:highlight w:val="none"/>
        </w:rPr>
        <w:t>活动应具备下列条件</w:t>
      </w:r>
      <w:r>
        <w:rPr>
          <w:rFonts w:hint="eastAsia" w:ascii="仿宋" w:hAnsi="仿宋" w:eastAsia="仿宋" w:cs="仿宋"/>
          <w:b/>
          <w:bCs/>
          <w:color w:val="auto"/>
          <w:sz w:val="24"/>
          <w:szCs w:val="24"/>
          <w:highlight w:val="none"/>
          <w:lang w:eastAsia="zh-CN"/>
        </w:rPr>
        <w:t>：</w:t>
      </w:r>
    </w:p>
    <w:p w14:paraId="6102556C">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详见竞争性谈判文件第三章。</w:t>
      </w:r>
    </w:p>
    <w:p w14:paraId="3E194B6A">
      <w:pPr>
        <w:keepNext w:val="0"/>
        <w:keepLines w:val="0"/>
        <w:pageBreakBefore w:val="0"/>
        <w:kinsoku/>
        <w:wordWrap/>
        <w:overflowPunct/>
        <w:topLinePunct w:val="0"/>
        <w:bidi w:val="0"/>
        <w:snapToGrid w:val="0"/>
        <w:spacing w:line="360" w:lineRule="auto"/>
        <w:ind w:firstLine="480" w:firstLineChars="200"/>
        <w:outlineLvl w:val="1"/>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六、禁止参加本次采购活动的供应商</w:t>
      </w:r>
    </w:p>
    <w:p w14:paraId="66F06B10">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lang w:eastAsia="zh-CN"/>
        </w:rPr>
        <w:sectPr>
          <w:footerReference r:id="rId9" w:type="first"/>
          <w:headerReference r:id="rId7" w:type="default"/>
          <w:footerReference r:id="rId8" w:type="default"/>
          <w:pgSz w:w="11850" w:h="16783"/>
          <w:pgMar w:top="1417" w:right="1134" w:bottom="1417" w:left="1134" w:header="851" w:footer="992" w:gutter="0"/>
          <w:pgNumType w:fmt="decimal" w:start="1"/>
          <w:cols w:space="720" w:num="1"/>
          <w:titlePg/>
          <w:rtlGutter w:val="0"/>
          <w:docGrid w:type="linesAndChars" w:linePitch="312" w:charSpace="0"/>
        </w:sectPr>
      </w:pPr>
      <w:r>
        <w:rPr>
          <w:rFonts w:hint="eastAsia" w:ascii="仿宋" w:hAnsi="仿宋" w:eastAsia="仿宋" w:cs="仿宋"/>
          <w:color w:val="auto"/>
          <w:sz w:val="24"/>
          <w:szCs w:val="24"/>
          <w:highlight w:val="none"/>
        </w:rPr>
        <w:t>1.根据《关于在</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活动中查询及使用信用记录有关问题的通知》（财库〔2016〕125号）的要求，通过“信用中国”网站（www.creditchina.gov.cn）、“中国</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网”网站（www.ccgp.gov.cn）等渠道查询供应商在采购公告发布之日前的信用记录并保存信用记录结果网页截图，拒绝列入失信被执行人名单、重大税收违法案件当事人名单、</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严重违法失信行为记录名单中的供应商参加本项目的采购活动</w:t>
      </w:r>
      <w:r>
        <w:rPr>
          <w:rFonts w:hint="eastAsia" w:ascii="仿宋" w:hAnsi="仿宋" w:eastAsia="仿宋" w:cs="仿宋"/>
          <w:color w:val="auto"/>
          <w:sz w:val="24"/>
          <w:szCs w:val="24"/>
          <w:highlight w:val="none"/>
          <w:lang w:eastAsia="zh-CN"/>
        </w:rPr>
        <w:t>。</w:t>
      </w:r>
    </w:p>
    <w:p w14:paraId="1B33ACDA">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eastAsia="zh-CN"/>
        </w:rPr>
        <w:t>若因供应商为事业单位、团体组织、自然人等原因，在</w:t>
      </w:r>
      <w:r>
        <w:rPr>
          <w:rFonts w:hint="eastAsia" w:ascii="仿宋" w:hAnsi="仿宋" w:eastAsia="仿宋" w:cs="仿宋"/>
          <w:color w:val="auto"/>
          <w:sz w:val="24"/>
          <w:highlight w:val="none"/>
        </w:rPr>
        <w:t>“信用中国”网站（www.creditchina.gov.cn）、“中国</w:t>
      </w:r>
      <w:r>
        <w:rPr>
          <w:rFonts w:hint="eastAsia" w:ascii="仿宋" w:hAnsi="仿宋" w:eastAsia="仿宋" w:cs="仿宋"/>
          <w:color w:val="auto"/>
          <w:sz w:val="24"/>
          <w:highlight w:val="none"/>
          <w:lang w:eastAsia="zh-CN"/>
        </w:rPr>
        <w:t>采购</w:t>
      </w:r>
      <w:r>
        <w:rPr>
          <w:rFonts w:hint="eastAsia" w:ascii="仿宋" w:hAnsi="仿宋" w:eastAsia="仿宋" w:cs="仿宋"/>
          <w:color w:val="auto"/>
          <w:sz w:val="24"/>
          <w:highlight w:val="none"/>
        </w:rPr>
        <w:t>网”网站（www.ccgp.gov.cn）</w:t>
      </w:r>
      <w:r>
        <w:rPr>
          <w:rFonts w:hint="eastAsia" w:ascii="仿宋" w:hAnsi="仿宋" w:eastAsia="仿宋" w:cs="仿宋"/>
          <w:color w:val="auto"/>
          <w:sz w:val="24"/>
          <w:highlight w:val="none"/>
          <w:lang w:eastAsia="zh-CN"/>
        </w:rPr>
        <w:t>等渠道未查询到信息的，视为未被列入失信记录名单。</w:t>
      </w:r>
    </w:p>
    <w:p w14:paraId="226F70AE">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2.为采购项目提供整体设计、规范编制或者项目管理、监理、检测等服务的供应商，不得再参加该采购项目的其他采购活动。供应商为采购人在确定采购需求、编制</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文件过程中提供咨询论证，其提供的咨询论证意见成为</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文件中规定的供应商资格条件、技术服务商务要求、</w:t>
      </w:r>
      <w:r>
        <w:rPr>
          <w:rFonts w:hint="eastAsia" w:ascii="仿宋" w:hAnsi="仿宋" w:eastAsia="仿宋" w:cs="仿宋"/>
          <w:color w:val="auto"/>
          <w:sz w:val="24"/>
          <w:highlight w:val="none"/>
        </w:rPr>
        <w:t>评审因素和标准、</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合同等实质性内容条款的，视同为采购项目提供规范编制。</w:t>
      </w:r>
    </w:p>
    <w:p w14:paraId="5BE8D020">
      <w:pPr>
        <w:keepNext w:val="0"/>
        <w:keepLines w:val="0"/>
        <w:pageBreakBefore w:val="0"/>
        <w:kinsoku/>
        <w:wordWrap/>
        <w:overflowPunct/>
        <w:topLinePunct w:val="0"/>
        <w:bidi w:val="0"/>
        <w:snapToGrid w:val="0"/>
        <w:spacing w:line="360" w:lineRule="auto"/>
        <w:ind w:firstLine="480" w:firstLineChars="200"/>
        <w:outlineLvl w:val="1"/>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七、</w:t>
      </w:r>
      <w:r>
        <w:rPr>
          <w:rFonts w:hint="eastAsia" w:ascii="仿宋" w:hAnsi="仿宋" w:eastAsia="仿宋" w:cs="仿宋"/>
          <w:b/>
          <w:color w:val="auto"/>
          <w:sz w:val="24"/>
          <w:szCs w:val="24"/>
          <w:highlight w:val="none"/>
          <w:lang w:eastAsia="zh-CN"/>
        </w:rPr>
        <w:t>谈判</w:t>
      </w:r>
      <w:r>
        <w:rPr>
          <w:rFonts w:hint="eastAsia" w:ascii="仿宋" w:hAnsi="仿宋" w:eastAsia="仿宋" w:cs="仿宋"/>
          <w:b/>
          <w:color w:val="auto"/>
          <w:sz w:val="24"/>
          <w:szCs w:val="24"/>
          <w:highlight w:val="none"/>
        </w:rPr>
        <w:t>文件</w:t>
      </w:r>
      <w:r>
        <w:rPr>
          <w:rFonts w:hint="eastAsia" w:ascii="仿宋" w:hAnsi="仿宋" w:eastAsia="仿宋" w:cs="仿宋"/>
          <w:b/>
          <w:color w:val="auto"/>
          <w:sz w:val="24"/>
          <w:szCs w:val="24"/>
          <w:highlight w:val="none"/>
          <w:lang w:eastAsia="zh-CN"/>
        </w:rPr>
        <w:t>的</w:t>
      </w:r>
      <w:r>
        <w:rPr>
          <w:rFonts w:hint="eastAsia" w:ascii="仿宋" w:hAnsi="仿宋" w:eastAsia="仿宋" w:cs="仿宋"/>
          <w:b/>
          <w:color w:val="auto"/>
          <w:sz w:val="24"/>
          <w:szCs w:val="24"/>
          <w:highlight w:val="none"/>
        </w:rPr>
        <w:t>获取：</w:t>
      </w:r>
    </w:p>
    <w:p w14:paraId="704A0D2C">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文件获取方式及报名方式：自本项目公告发布之日起，供应商自行进入资中县人民医院官网站获取竞争性谈判文件。下载公告附件中的《报名表》（按备注要求填写盖章）后携报名表原件到资中县人民医院行政楼5楼招标采购办公室（药械采购中心）报名，报名时间为</w:t>
      </w:r>
      <w:r>
        <w:rPr>
          <w:rFonts w:hint="eastAsia" w:ascii="仿宋" w:hAnsi="仿宋" w:eastAsia="仿宋" w:cs="仿宋"/>
          <w:color w:val="auto"/>
          <w:sz w:val="24"/>
          <w:szCs w:val="24"/>
          <w:highlight w:val="none"/>
          <w:u w:val="single"/>
          <w:lang w:val="en-US" w:eastAsia="zh-CN"/>
        </w:rPr>
        <w:t>2025年11月25日至2025年11月28日上午8:00-12:00，下午14:30-18:00（北京时间）；注报名截止时间：2025年11月28日上午12:00</w:t>
      </w:r>
      <w:r>
        <w:rPr>
          <w:rFonts w:hint="eastAsia" w:ascii="仿宋" w:hAnsi="仿宋" w:eastAsia="仿宋" w:cs="仿宋"/>
          <w:color w:val="auto"/>
          <w:sz w:val="24"/>
          <w:szCs w:val="24"/>
          <w:highlight w:val="none"/>
          <w:lang w:val="en-US" w:eastAsia="zh-CN"/>
        </w:rPr>
        <w:t>。</w:t>
      </w:r>
    </w:p>
    <w:p w14:paraId="6791F7C3">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为法人或者其他组织的，</w:t>
      </w:r>
      <w:r>
        <w:rPr>
          <w:rFonts w:hint="eastAsia" w:ascii="仿宋" w:hAnsi="仿宋" w:eastAsia="仿宋" w:cs="仿宋"/>
          <w:color w:val="auto"/>
          <w:sz w:val="24"/>
          <w:szCs w:val="24"/>
          <w:highlight w:val="none"/>
          <w:lang w:eastAsia="zh-CN"/>
        </w:rPr>
        <w:t>须</w:t>
      </w:r>
      <w:r>
        <w:rPr>
          <w:rFonts w:hint="eastAsia" w:ascii="仿宋" w:hAnsi="仿宋" w:eastAsia="仿宋" w:cs="仿宋"/>
          <w:color w:val="auto"/>
          <w:sz w:val="24"/>
          <w:szCs w:val="24"/>
          <w:highlight w:val="none"/>
        </w:rPr>
        <w:t>提供单位介绍信</w:t>
      </w:r>
      <w:r>
        <w:rPr>
          <w:rFonts w:hint="eastAsia" w:ascii="仿宋" w:hAnsi="仿宋" w:eastAsia="仿宋" w:cs="仿宋"/>
          <w:color w:val="auto"/>
          <w:sz w:val="24"/>
          <w:szCs w:val="24"/>
          <w:highlight w:val="none"/>
          <w:lang w:eastAsia="zh-CN"/>
        </w:rPr>
        <w:t>原件</w:t>
      </w:r>
      <w:r>
        <w:rPr>
          <w:rFonts w:hint="eastAsia" w:ascii="仿宋" w:hAnsi="仿宋" w:eastAsia="仿宋" w:cs="仿宋"/>
          <w:color w:val="auto"/>
          <w:sz w:val="24"/>
          <w:szCs w:val="24"/>
          <w:highlight w:val="none"/>
        </w:rPr>
        <w:t>（加盖单位公章）、经办人身份证复印件</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加盖单位公章</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为自然人的，</w:t>
      </w:r>
      <w:r>
        <w:rPr>
          <w:rFonts w:hint="eastAsia" w:ascii="仿宋" w:hAnsi="仿宋" w:eastAsia="仿宋" w:cs="仿宋"/>
          <w:color w:val="auto"/>
          <w:sz w:val="24"/>
          <w:szCs w:val="24"/>
          <w:highlight w:val="none"/>
          <w:lang w:eastAsia="zh-CN"/>
        </w:rPr>
        <w:t>须</w:t>
      </w:r>
      <w:r>
        <w:rPr>
          <w:rFonts w:hint="eastAsia" w:ascii="仿宋" w:hAnsi="仿宋" w:eastAsia="仿宋" w:cs="仿宋"/>
          <w:color w:val="auto"/>
          <w:sz w:val="24"/>
          <w:szCs w:val="24"/>
          <w:highlight w:val="none"/>
        </w:rPr>
        <w:t>提供本人身份证</w:t>
      </w:r>
      <w:r>
        <w:rPr>
          <w:rFonts w:hint="eastAsia" w:ascii="仿宋" w:hAnsi="仿宋" w:eastAsia="仿宋" w:cs="仿宋"/>
          <w:color w:val="auto"/>
          <w:sz w:val="24"/>
          <w:szCs w:val="24"/>
          <w:highlight w:val="none"/>
          <w:lang w:eastAsia="zh-CN"/>
        </w:rPr>
        <w:t>复印件</w:t>
      </w:r>
      <w:r>
        <w:rPr>
          <w:rFonts w:hint="eastAsia" w:ascii="仿宋" w:hAnsi="仿宋" w:eastAsia="仿宋" w:cs="仿宋"/>
          <w:color w:val="auto"/>
          <w:sz w:val="24"/>
          <w:szCs w:val="24"/>
          <w:highlight w:val="none"/>
        </w:rPr>
        <w:t>。</w:t>
      </w:r>
    </w:p>
    <w:p w14:paraId="20EAC3E8">
      <w:pPr>
        <w:keepNext w:val="0"/>
        <w:keepLines w:val="0"/>
        <w:pageBreakBefore w:val="0"/>
        <w:kinsoku/>
        <w:wordWrap/>
        <w:overflowPunct/>
        <w:topLinePunct w:val="0"/>
        <w:bidi w:val="0"/>
        <w:snapToGrid w:val="0"/>
        <w:spacing w:line="360" w:lineRule="auto"/>
        <w:ind w:firstLine="480" w:firstLineChars="200"/>
        <w:outlineLvl w:val="2"/>
        <w:rPr>
          <w:rFonts w:hint="eastAsia" w:ascii="仿宋" w:hAnsi="仿宋" w:eastAsia="仿宋" w:cs="仿宋"/>
          <w:color w:val="auto"/>
          <w:sz w:val="24"/>
          <w:szCs w:val="24"/>
          <w:highlight w:val="none"/>
        </w:rPr>
      </w:pPr>
      <w:r>
        <w:rPr>
          <w:rFonts w:hint="eastAsia" w:ascii="仿宋" w:hAnsi="仿宋" w:eastAsia="仿宋" w:cs="仿宋"/>
          <w:color w:val="auto"/>
          <w:kern w:val="2"/>
          <w:sz w:val="24"/>
          <w:szCs w:val="24"/>
          <w:highlight w:val="none"/>
          <w:lang w:val="en-US" w:eastAsia="zh-CN" w:bidi="ar-SA"/>
        </w:rPr>
        <w:t>3.本项目竞争性谈判文件无偿获取。</w:t>
      </w:r>
    </w:p>
    <w:p w14:paraId="0D5F2C17">
      <w:pPr>
        <w:keepNext w:val="0"/>
        <w:keepLines w:val="0"/>
        <w:pageBreakBefore w:val="0"/>
        <w:kinsoku/>
        <w:wordWrap/>
        <w:overflowPunct/>
        <w:topLinePunct w:val="0"/>
        <w:bidi w:val="0"/>
        <w:snapToGrid w:val="0"/>
        <w:spacing w:after="120"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八、递交响应文件截止时间：</w:t>
      </w:r>
      <w:r>
        <w:rPr>
          <w:rFonts w:hint="eastAsia" w:ascii="仿宋" w:hAnsi="仿宋" w:eastAsia="仿宋" w:cs="仿宋"/>
          <w:color w:val="auto"/>
          <w:sz w:val="24"/>
          <w:szCs w:val="24"/>
          <w:highlight w:val="none"/>
          <w:u w:val="single"/>
          <w:lang w:val="en-US" w:eastAsia="zh-CN"/>
        </w:rPr>
        <w:t>2025年11月28日15：00前（北京时间）</w:t>
      </w:r>
      <w:r>
        <w:rPr>
          <w:rFonts w:hint="eastAsia" w:ascii="仿宋" w:hAnsi="仿宋" w:eastAsia="仿宋" w:cs="仿宋"/>
          <w:color w:val="auto"/>
          <w:sz w:val="24"/>
          <w:szCs w:val="24"/>
          <w:highlight w:val="none"/>
        </w:rPr>
        <w:t>。</w:t>
      </w:r>
    </w:p>
    <w:p w14:paraId="399C2E98">
      <w:pPr>
        <w:keepNext w:val="0"/>
        <w:keepLines w:val="0"/>
        <w:pageBreakBefore w:val="0"/>
        <w:kinsoku/>
        <w:wordWrap/>
        <w:overflowPunct/>
        <w:topLinePunct w:val="0"/>
        <w:bidi w:val="0"/>
        <w:snapToGrid w:val="0"/>
        <w:spacing w:after="120"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九、递交响应文件地点：</w:t>
      </w:r>
      <w:r>
        <w:rPr>
          <w:rFonts w:hint="eastAsia" w:ascii="仿宋" w:hAnsi="仿宋" w:eastAsia="仿宋" w:cs="仿宋"/>
          <w:color w:val="auto"/>
          <w:sz w:val="24"/>
          <w:szCs w:val="24"/>
          <w:highlight w:val="none"/>
        </w:rPr>
        <w:t>响应文件必须在递交响应文件截止时间前送达</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地点。逾期送达、</w:t>
      </w:r>
      <w:r>
        <w:rPr>
          <w:rFonts w:hint="eastAsia" w:ascii="仿宋" w:hAnsi="仿宋" w:eastAsia="仿宋" w:cs="仿宋"/>
          <w:color w:val="auto"/>
          <w:sz w:val="24"/>
          <w:szCs w:val="24"/>
          <w:highlight w:val="none"/>
          <w:lang w:eastAsia="zh-CN"/>
        </w:rPr>
        <w:t>未密封</w:t>
      </w:r>
      <w:r>
        <w:rPr>
          <w:rFonts w:hint="eastAsia" w:ascii="仿宋" w:hAnsi="仿宋" w:eastAsia="仿宋" w:cs="仿宋"/>
          <w:color w:val="auto"/>
          <w:sz w:val="24"/>
          <w:szCs w:val="24"/>
          <w:highlight w:val="none"/>
        </w:rPr>
        <w:t>的响应文件，</w:t>
      </w:r>
      <w:r>
        <w:rPr>
          <w:rFonts w:hint="eastAsia" w:ascii="仿宋" w:hAnsi="仿宋" w:eastAsia="仿宋" w:cs="仿宋"/>
          <w:color w:val="auto"/>
          <w:sz w:val="24"/>
          <w:szCs w:val="24"/>
          <w:highlight w:val="none"/>
          <w:lang w:val="en-US" w:eastAsia="zh-CN"/>
        </w:rPr>
        <w:t>采购人</w:t>
      </w:r>
      <w:r>
        <w:rPr>
          <w:rFonts w:hint="eastAsia" w:ascii="仿宋" w:hAnsi="仿宋" w:eastAsia="仿宋" w:cs="仿宋"/>
          <w:color w:val="auto"/>
          <w:sz w:val="24"/>
          <w:szCs w:val="24"/>
          <w:highlight w:val="none"/>
        </w:rPr>
        <w:t>恕不接收。本次采购不接收邮寄的响应文件。</w:t>
      </w:r>
    </w:p>
    <w:p w14:paraId="3D337337">
      <w:pPr>
        <w:keepNext w:val="0"/>
        <w:keepLines w:val="0"/>
        <w:pageBreakBefore w:val="0"/>
        <w:kinsoku/>
        <w:wordWrap/>
        <w:overflowPunct/>
        <w:topLinePunct w:val="0"/>
        <w:bidi w:val="0"/>
        <w:snapToGrid w:val="0"/>
        <w:spacing w:after="120"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十、响应文件开启时间：</w:t>
      </w:r>
      <w:r>
        <w:rPr>
          <w:rFonts w:hint="eastAsia" w:ascii="仿宋" w:hAnsi="仿宋" w:eastAsia="仿宋" w:cs="仿宋"/>
          <w:color w:val="auto"/>
          <w:sz w:val="24"/>
          <w:szCs w:val="24"/>
          <w:highlight w:val="none"/>
          <w:u w:val="single"/>
          <w:lang w:val="en-US" w:eastAsia="zh-CN"/>
        </w:rPr>
        <w:t>2025年11月28日15：30（北京时间）</w:t>
      </w:r>
      <w:r>
        <w:rPr>
          <w:rFonts w:hint="eastAsia" w:ascii="仿宋" w:hAnsi="仿宋" w:eastAsia="仿宋" w:cs="仿宋"/>
          <w:color w:val="auto"/>
          <w:sz w:val="24"/>
          <w:szCs w:val="24"/>
          <w:highlight w:val="none"/>
        </w:rPr>
        <w:t>在</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地点开启。</w:t>
      </w:r>
    </w:p>
    <w:p w14:paraId="5D177491">
      <w:pPr>
        <w:keepNext w:val="0"/>
        <w:keepLines w:val="0"/>
        <w:pageBreakBefore w:val="0"/>
        <w:kinsoku/>
        <w:wordWrap/>
        <w:overflowPunct/>
        <w:topLinePunct w:val="0"/>
        <w:bidi w:val="0"/>
        <w:snapToGrid w:val="0"/>
        <w:spacing w:line="360" w:lineRule="auto"/>
        <w:ind w:firstLine="487" w:firstLineChars="203"/>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十一、</w:t>
      </w:r>
      <w:r>
        <w:rPr>
          <w:rFonts w:hint="eastAsia" w:ascii="仿宋" w:hAnsi="仿宋" w:eastAsia="仿宋" w:cs="仿宋"/>
          <w:b/>
          <w:color w:val="auto"/>
          <w:sz w:val="24"/>
          <w:szCs w:val="24"/>
          <w:highlight w:val="none"/>
          <w:lang w:eastAsia="zh-CN"/>
        </w:rPr>
        <w:t>谈判</w:t>
      </w:r>
      <w:r>
        <w:rPr>
          <w:rFonts w:hint="eastAsia" w:ascii="仿宋" w:hAnsi="仿宋" w:eastAsia="仿宋" w:cs="仿宋"/>
          <w:b/>
          <w:color w:val="auto"/>
          <w:sz w:val="24"/>
          <w:szCs w:val="24"/>
          <w:highlight w:val="none"/>
        </w:rPr>
        <w:t>地点：</w:t>
      </w:r>
      <w:r>
        <w:rPr>
          <w:rFonts w:hint="eastAsia" w:ascii="仿宋" w:hAnsi="仿宋" w:eastAsia="仿宋" w:cs="仿宋"/>
          <w:color w:val="auto"/>
          <w:sz w:val="24"/>
          <w:szCs w:val="24"/>
          <w:highlight w:val="none"/>
          <w:lang w:val="en-US" w:eastAsia="zh-CN"/>
        </w:rPr>
        <w:t>资中县人民医院 行政楼5楼招标采购办公室（药械采购中心）</w:t>
      </w:r>
      <w:r>
        <w:rPr>
          <w:rFonts w:hint="eastAsia" w:ascii="仿宋" w:hAnsi="仿宋" w:eastAsia="仿宋" w:cs="仿宋"/>
          <w:color w:val="auto"/>
          <w:sz w:val="24"/>
          <w:szCs w:val="24"/>
          <w:highlight w:val="none"/>
        </w:rPr>
        <w:t>。</w:t>
      </w:r>
    </w:p>
    <w:p w14:paraId="6BA27E4C">
      <w:pPr>
        <w:pStyle w:val="25"/>
        <w:keepNext w:val="0"/>
        <w:keepLines w:val="0"/>
        <w:pageBreakBefore w:val="0"/>
        <w:kinsoku/>
        <w:wordWrap/>
        <w:overflowPunct/>
        <w:topLinePunct w:val="0"/>
        <w:bidi w:val="0"/>
        <w:snapToGrid w:val="0"/>
        <w:spacing w:line="360" w:lineRule="auto"/>
        <w:ind w:firstLine="482"/>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十二、联系方式</w:t>
      </w:r>
    </w:p>
    <w:p w14:paraId="40B57400">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80" w:firstLineChars="200"/>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采购人：资中县人民医院</w:t>
      </w:r>
      <w:bookmarkStart w:id="91" w:name="_GoBack"/>
      <w:bookmarkEnd w:id="91"/>
    </w:p>
    <w:p w14:paraId="3BFBDE88">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80" w:firstLineChars="200"/>
        <w:textAlignment w:val="auto"/>
        <w:outlineLvl w:val="9"/>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地  址：内江市资中县重龙镇迎宾路92号 资中县人民医院</w:t>
      </w:r>
    </w:p>
    <w:p w14:paraId="09941FCC">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80" w:firstLineChars="200"/>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联系人：陈老师</w:t>
      </w:r>
    </w:p>
    <w:p w14:paraId="485F106E">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80" w:firstLineChars="200"/>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电  话：0832-5515206</w:t>
      </w:r>
    </w:p>
    <w:p w14:paraId="2781B1D3">
      <w:pPr>
        <w:pStyle w:val="14"/>
        <w:pageBreakBefore w:val="0"/>
        <w:kinsoku/>
        <w:wordWrap/>
        <w:overflowPunct/>
        <w:topLinePunct w:val="0"/>
        <w:bidi w:val="0"/>
        <w:snapToGrid w:val="0"/>
        <w:spacing w:before="0" w:beforeAutospacing="0" w:after="0" w:afterAutospacing="0" w:line="360" w:lineRule="auto"/>
        <w:jc w:val="right"/>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lang w:val="en-US" w:eastAsia="zh-CN"/>
        </w:rPr>
        <w:t>2025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11</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24</w:t>
      </w:r>
      <w:r>
        <w:rPr>
          <w:rFonts w:hint="eastAsia" w:ascii="仿宋" w:hAnsi="仿宋" w:eastAsia="仿宋" w:cs="仿宋"/>
          <w:color w:val="auto"/>
          <w:sz w:val="24"/>
          <w:szCs w:val="24"/>
          <w:highlight w:val="none"/>
        </w:rPr>
        <w:t>日</w:t>
      </w:r>
    </w:p>
    <w:p w14:paraId="4028F831">
      <w:pPr>
        <w:pStyle w:val="2"/>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36"/>
          <w:szCs w:val="36"/>
          <w:highlight w:val="none"/>
        </w:rPr>
      </w:pPr>
      <w:bookmarkStart w:id="4" w:name="_Toc213397009"/>
      <w:bookmarkStart w:id="5" w:name="_Toc213396945"/>
      <w:bookmarkStart w:id="6" w:name="_Toc213396759"/>
      <w:bookmarkStart w:id="7" w:name="_Toc213496267"/>
      <w:bookmarkStart w:id="8" w:name="_Toc217446031"/>
      <w:r>
        <w:rPr>
          <w:rFonts w:hint="eastAsia" w:ascii="仿宋" w:hAnsi="仿宋" w:eastAsia="仿宋" w:cs="仿宋"/>
          <w:color w:val="auto"/>
          <w:sz w:val="36"/>
          <w:szCs w:val="36"/>
          <w:highlight w:val="none"/>
        </w:rPr>
        <w:br w:type="page"/>
      </w:r>
      <w:bookmarkStart w:id="9" w:name="_Toc19502"/>
      <w:r>
        <w:rPr>
          <w:rFonts w:hint="eastAsia" w:ascii="仿宋" w:hAnsi="仿宋" w:eastAsia="仿宋" w:cs="仿宋"/>
          <w:color w:val="auto"/>
          <w:sz w:val="36"/>
          <w:szCs w:val="36"/>
          <w:highlight w:val="none"/>
        </w:rPr>
        <w:t>第二章  谈判须知</w:t>
      </w:r>
      <w:bookmarkEnd w:id="4"/>
      <w:bookmarkEnd w:id="5"/>
      <w:bookmarkEnd w:id="6"/>
      <w:bookmarkEnd w:id="7"/>
      <w:bookmarkEnd w:id="8"/>
      <w:bookmarkEnd w:id="9"/>
    </w:p>
    <w:p w14:paraId="2F1D876D">
      <w:pPr>
        <w:pStyle w:val="3"/>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30"/>
          <w:szCs w:val="30"/>
          <w:highlight w:val="none"/>
        </w:rPr>
      </w:pPr>
      <w:bookmarkStart w:id="10" w:name="_Toc21610"/>
      <w:r>
        <w:rPr>
          <w:rFonts w:hint="eastAsia" w:ascii="仿宋" w:hAnsi="仿宋" w:eastAsia="仿宋" w:cs="仿宋"/>
          <w:color w:val="auto"/>
          <w:sz w:val="30"/>
          <w:szCs w:val="30"/>
          <w:highlight w:val="none"/>
        </w:rPr>
        <w:t>一、供应商须知附表</w:t>
      </w:r>
      <w:bookmarkEnd w:id="10"/>
    </w:p>
    <w:tbl>
      <w:tblPr>
        <w:tblStyle w:val="18"/>
        <w:tblW w:w="962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793"/>
        <w:gridCol w:w="2066"/>
        <w:gridCol w:w="6767"/>
      </w:tblGrid>
      <w:tr w14:paraId="1486FCD4">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0" w:hRule="atLeast"/>
          <w:jc w:val="center"/>
        </w:trPr>
        <w:tc>
          <w:tcPr>
            <w:tcW w:w="793" w:type="dxa"/>
            <w:noWrap w:val="0"/>
            <w:vAlign w:val="center"/>
          </w:tcPr>
          <w:p w14:paraId="69B7B682">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right="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序号</w:t>
            </w:r>
          </w:p>
        </w:tc>
        <w:tc>
          <w:tcPr>
            <w:tcW w:w="2066" w:type="dxa"/>
            <w:noWrap w:val="0"/>
            <w:vAlign w:val="center"/>
          </w:tcPr>
          <w:p w14:paraId="643518D3">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应知事项</w:t>
            </w:r>
          </w:p>
        </w:tc>
        <w:tc>
          <w:tcPr>
            <w:tcW w:w="6767" w:type="dxa"/>
            <w:noWrap w:val="0"/>
            <w:vAlign w:val="center"/>
          </w:tcPr>
          <w:p w14:paraId="5414F774">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0" w:firstLineChars="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说明和要求</w:t>
            </w:r>
          </w:p>
        </w:tc>
      </w:tr>
      <w:tr w14:paraId="06C7D07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0" w:hRule="atLeast"/>
          <w:jc w:val="center"/>
        </w:trPr>
        <w:tc>
          <w:tcPr>
            <w:tcW w:w="793" w:type="dxa"/>
            <w:noWrap w:val="0"/>
            <w:vAlign w:val="center"/>
          </w:tcPr>
          <w:p w14:paraId="61295E4B">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jc w:val="center"/>
              <w:textAlignment w:val="auto"/>
              <w:outlineLvl w:val="9"/>
              <w:rPr>
                <w:rFonts w:hint="eastAsia" w:ascii="仿宋" w:hAnsi="仿宋" w:eastAsia="仿宋" w:cs="仿宋"/>
                <w:color w:val="auto"/>
                <w:sz w:val="24"/>
                <w:szCs w:val="24"/>
                <w:highlight w:val="none"/>
                <w:lang w:val="zh-CN" w:eastAsia="zh-CN" w:bidi="ar-SA"/>
              </w:rPr>
            </w:pPr>
            <w:r>
              <w:rPr>
                <w:rFonts w:hint="eastAsia" w:ascii="仿宋" w:hAnsi="仿宋" w:eastAsia="仿宋" w:cs="仿宋"/>
                <w:color w:val="auto"/>
                <w:sz w:val="24"/>
                <w:szCs w:val="24"/>
                <w:highlight w:val="none"/>
                <w:lang w:val="zh-CN"/>
              </w:rPr>
              <w:t>1</w:t>
            </w:r>
          </w:p>
        </w:tc>
        <w:tc>
          <w:tcPr>
            <w:tcW w:w="2066" w:type="dxa"/>
            <w:noWrap w:val="0"/>
            <w:vAlign w:val="center"/>
          </w:tcPr>
          <w:p w14:paraId="5850B364">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预算金额</w:t>
            </w:r>
          </w:p>
          <w:p w14:paraId="3DCCFCA9">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b/>
                <w:bCs/>
                <w:color w:val="auto"/>
                <w:sz w:val="24"/>
                <w:szCs w:val="24"/>
                <w:highlight w:val="none"/>
                <w:lang w:val="zh-CN"/>
              </w:rPr>
              <w:t>（实质性要求）</w:t>
            </w:r>
          </w:p>
        </w:tc>
        <w:tc>
          <w:tcPr>
            <w:tcW w:w="6767" w:type="dxa"/>
            <w:noWrap w:val="0"/>
            <w:vAlign w:val="top"/>
          </w:tcPr>
          <w:p w14:paraId="1ED42972">
            <w:pPr>
              <w:pStyle w:val="26"/>
              <w:keepNext w:val="0"/>
              <w:keepLines w:val="0"/>
              <w:pageBreakBefore w:val="0"/>
              <w:kinsoku/>
              <w:wordWrap/>
              <w:overflowPunct/>
              <w:topLinePunct w:val="0"/>
              <w:bidi w:val="0"/>
              <w:snapToGrid w:val="0"/>
              <w:spacing w:line="360" w:lineRule="auto"/>
              <w:ind w:firstLine="480" w:firstLineChars="200"/>
              <w:jc w:val="both"/>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预算金额：</w:t>
            </w:r>
            <w:r>
              <w:rPr>
                <w:rFonts w:hint="eastAsia" w:ascii="仿宋" w:hAnsi="仿宋" w:eastAsia="仿宋" w:cs="仿宋"/>
                <w:color w:val="auto"/>
                <w:sz w:val="24"/>
                <w:szCs w:val="24"/>
                <w:highlight w:val="none"/>
                <w:lang w:val="en-US" w:eastAsia="zh-CN"/>
              </w:rPr>
              <w:t>83,000.00</w:t>
            </w:r>
            <w:r>
              <w:rPr>
                <w:rFonts w:hint="eastAsia" w:ascii="仿宋" w:hAnsi="仿宋" w:eastAsia="仿宋" w:cs="仿宋"/>
                <w:color w:val="auto"/>
                <w:sz w:val="24"/>
                <w:szCs w:val="24"/>
                <w:highlight w:val="none"/>
                <w:lang w:val="zh-CN"/>
              </w:rPr>
              <w:t>元；</w:t>
            </w:r>
          </w:p>
          <w:p w14:paraId="0AC7AE50">
            <w:pPr>
              <w:pStyle w:val="26"/>
              <w:keepNext w:val="0"/>
              <w:keepLines w:val="0"/>
              <w:pageBreakBefore w:val="0"/>
              <w:kinsoku/>
              <w:wordWrap/>
              <w:overflowPunct/>
              <w:topLinePunct w:val="0"/>
              <w:bidi w:val="0"/>
              <w:snapToGrid w:val="0"/>
              <w:spacing w:line="360" w:lineRule="auto"/>
              <w:ind w:firstLine="480" w:firstLineChars="200"/>
              <w:jc w:val="both"/>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超过预算金额的报价无效。</w:t>
            </w:r>
          </w:p>
        </w:tc>
      </w:tr>
      <w:tr w14:paraId="2B82B8A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0" w:hRule="atLeast"/>
          <w:jc w:val="center"/>
        </w:trPr>
        <w:tc>
          <w:tcPr>
            <w:tcW w:w="793" w:type="dxa"/>
            <w:noWrap w:val="0"/>
            <w:vAlign w:val="center"/>
          </w:tcPr>
          <w:p w14:paraId="5074CB87">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jc w:val="center"/>
              <w:textAlignment w:val="auto"/>
              <w:outlineLvl w:val="9"/>
              <w:rPr>
                <w:rFonts w:hint="eastAsia" w:ascii="仿宋" w:hAnsi="仿宋" w:eastAsia="仿宋" w:cs="仿宋"/>
                <w:color w:val="auto"/>
                <w:sz w:val="24"/>
                <w:szCs w:val="24"/>
                <w:highlight w:val="none"/>
                <w:lang w:val="zh-CN" w:eastAsia="zh-CN" w:bidi="ar-SA"/>
              </w:rPr>
            </w:pPr>
            <w:r>
              <w:rPr>
                <w:rFonts w:hint="eastAsia" w:ascii="仿宋" w:hAnsi="仿宋" w:eastAsia="仿宋" w:cs="仿宋"/>
                <w:color w:val="auto"/>
                <w:sz w:val="24"/>
                <w:szCs w:val="24"/>
                <w:highlight w:val="none"/>
                <w:lang w:val="zh-CN"/>
              </w:rPr>
              <w:t>2</w:t>
            </w:r>
          </w:p>
        </w:tc>
        <w:tc>
          <w:tcPr>
            <w:tcW w:w="2066" w:type="dxa"/>
            <w:noWrap w:val="0"/>
            <w:vAlign w:val="center"/>
          </w:tcPr>
          <w:p w14:paraId="5FCF2EA1">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最高限价</w:t>
            </w:r>
          </w:p>
          <w:p w14:paraId="186C18FF">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b/>
                <w:bCs/>
                <w:color w:val="auto"/>
                <w:sz w:val="24"/>
                <w:szCs w:val="24"/>
                <w:highlight w:val="none"/>
                <w:lang w:val="zh-CN"/>
              </w:rPr>
              <w:t>（实质性要求）</w:t>
            </w:r>
          </w:p>
        </w:tc>
        <w:tc>
          <w:tcPr>
            <w:tcW w:w="6767" w:type="dxa"/>
            <w:noWrap w:val="0"/>
            <w:vAlign w:val="center"/>
          </w:tcPr>
          <w:p w14:paraId="58B2DE39">
            <w:pPr>
              <w:pStyle w:val="26"/>
              <w:keepNext w:val="0"/>
              <w:keepLines w:val="0"/>
              <w:pageBreakBefore w:val="0"/>
              <w:kinsoku/>
              <w:wordWrap/>
              <w:overflowPunct/>
              <w:topLinePunct w:val="0"/>
              <w:bidi w:val="0"/>
              <w:snapToGrid w:val="0"/>
              <w:spacing w:line="360" w:lineRule="auto"/>
              <w:ind w:firstLine="480" w:firstLineChars="200"/>
              <w:jc w:val="both"/>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最高限价：</w:t>
            </w:r>
            <w:r>
              <w:rPr>
                <w:rFonts w:hint="eastAsia" w:ascii="仿宋" w:hAnsi="仿宋" w:eastAsia="仿宋" w:cs="仿宋"/>
                <w:color w:val="auto"/>
                <w:sz w:val="24"/>
                <w:szCs w:val="24"/>
                <w:highlight w:val="none"/>
                <w:lang w:val="en-US" w:eastAsia="zh-CN"/>
              </w:rPr>
              <w:t>83,000</w:t>
            </w:r>
            <w:r>
              <w:rPr>
                <w:rFonts w:hint="eastAsia" w:ascii="仿宋" w:hAnsi="仿宋" w:eastAsia="仿宋" w:cs="仿宋"/>
                <w:color w:val="auto"/>
                <w:sz w:val="24"/>
                <w:szCs w:val="24"/>
                <w:highlight w:val="none"/>
                <w:lang w:val="zh-CN" w:eastAsia="zh-CN"/>
              </w:rPr>
              <w:t>.00</w:t>
            </w:r>
            <w:r>
              <w:rPr>
                <w:rFonts w:hint="eastAsia" w:ascii="仿宋" w:hAnsi="仿宋" w:eastAsia="仿宋" w:cs="仿宋"/>
                <w:color w:val="auto"/>
                <w:sz w:val="24"/>
                <w:szCs w:val="24"/>
                <w:highlight w:val="none"/>
                <w:lang w:val="zh-CN"/>
              </w:rPr>
              <w:t>元；</w:t>
            </w:r>
          </w:p>
          <w:p w14:paraId="387BBCF1">
            <w:pPr>
              <w:pStyle w:val="26"/>
              <w:keepNext w:val="0"/>
              <w:keepLines w:val="0"/>
              <w:pageBreakBefore w:val="0"/>
              <w:kinsoku/>
              <w:wordWrap/>
              <w:overflowPunct/>
              <w:topLinePunct w:val="0"/>
              <w:bidi w:val="0"/>
              <w:snapToGrid w:val="0"/>
              <w:spacing w:line="360" w:lineRule="auto"/>
              <w:ind w:firstLine="480" w:firstLineChars="200"/>
              <w:jc w:val="both"/>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超过最高限价的报价无效。</w:t>
            </w:r>
          </w:p>
        </w:tc>
      </w:tr>
      <w:tr w14:paraId="3772733E">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0" w:hRule="atLeast"/>
          <w:jc w:val="center"/>
        </w:trPr>
        <w:tc>
          <w:tcPr>
            <w:tcW w:w="793" w:type="dxa"/>
            <w:noWrap w:val="0"/>
            <w:vAlign w:val="center"/>
          </w:tcPr>
          <w:p w14:paraId="3728D6B1">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jc w:val="center"/>
              <w:textAlignment w:val="auto"/>
              <w:outlineLvl w:val="9"/>
              <w:rPr>
                <w:rFonts w:hint="eastAsia" w:ascii="仿宋" w:hAnsi="仿宋" w:eastAsia="仿宋" w:cs="仿宋"/>
                <w:color w:val="auto"/>
                <w:sz w:val="24"/>
                <w:szCs w:val="24"/>
                <w:highlight w:val="none"/>
                <w:lang w:val="zh-CN" w:eastAsia="zh-CN" w:bidi="ar-SA"/>
              </w:rPr>
            </w:pPr>
            <w:r>
              <w:rPr>
                <w:rFonts w:hint="eastAsia" w:ascii="仿宋" w:hAnsi="仿宋" w:eastAsia="仿宋" w:cs="仿宋"/>
                <w:color w:val="auto"/>
                <w:sz w:val="24"/>
                <w:szCs w:val="24"/>
                <w:highlight w:val="none"/>
                <w:lang w:val="en-US" w:eastAsia="zh-CN"/>
              </w:rPr>
              <w:t>3</w:t>
            </w:r>
          </w:p>
        </w:tc>
        <w:tc>
          <w:tcPr>
            <w:tcW w:w="2066" w:type="dxa"/>
            <w:noWrap w:val="0"/>
            <w:vAlign w:val="center"/>
          </w:tcPr>
          <w:p w14:paraId="63DCF9E2">
            <w:pPr>
              <w:pStyle w:val="26"/>
              <w:keepNext w:val="0"/>
              <w:keepLines w:val="0"/>
              <w:pageBreakBefore w:val="0"/>
              <w:widowControl w:val="0"/>
              <w:kinsoku/>
              <w:wordWrap/>
              <w:overflowPunct/>
              <w:topLinePunct w:val="0"/>
              <w:bidi w:val="0"/>
              <w:snapToGrid w:val="0"/>
              <w:spacing w:line="360" w:lineRule="auto"/>
              <w:ind w:left="0" w:leftChars="0"/>
              <w:jc w:val="center"/>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是否允许联合体参与竞争</w:t>
            </w:r>
          </w:p>
          <w:p w14:paraId="6619FA9A">
            <w:pPr>
              <w:pStyle w:val="26"/>
              <w:keepNext w:val="0"/>
              <w:keepLines w:val="0"/>
              <w:pageBreakBefore w:val="0"/>
              <w:widowControl w:val="0"/>
              <w:kinsoku/>
              <w:wordWrap/>
              <w:overflowPunct/>
              <w:topLinePunct w:val="0"/>
              <w:bidi w:val="0"/>
              <w:snapToGrid w:val="0"/>
              <w:spacing w:line="360" w:lineRule="auto"/>
              <w:ind w:left="0" w:leftChars="0"/>
              <w:jc w:val="center"/>
              <w:textAlignment w:val="auto"/>
              <w:rPr>
                <w:rFonts w:hint="eastAsia" w:ascii="仿宋" w:hAnsi="仿宋" w:eastAsia="仿宋" w:cs="仿宋"/>
                <w:color w:val="auto"/>
                <w:sz w:val="24"/>
                <w:szCs w:val="24"/>
                <w:highlight w:val="none"/>
                <w:lang w:val="zh-CN"/>
              </w:rPr>
            </w:pPr>
            <w:r>
              <w:rPr>
                <w:rFonts w:hint="eastAsia" w:ascii="仿宋" w:hAnsi="仿宋" w:eastAsia="仿宋" w:cs="仿宋"/>
                <w:b/>
                <w:bCs/>
                <w:color w:val="auto"/>
                <w:sz w:val="24"/>
                <w:szCs w:val="24"/>
                <w:highlight w:val="none"/>
                <w:lang w:val="zh-CN"/>
              </w:rPr>
              <w:t>（实质性要求）</w:t>
            </w:r>
          </w:p>
        </w:tc>
        <w:tc>
          <w:tcPr>
            <w:tcW w:w="6767" w:type="dxa"/>
            <w:noWrap w:val="0"/>
            <w:vAlign w:val="center"/>
          </w:tcPr>
          <w:p w14:paraId="681CA9E4">
            <w:pPr>
              <w:pStyle w:val="26"/>
              <w:keepNext w:val="0"/>
              <w:keepLines w:val="0"/>
              <w:pageBreakBefore w:val="0"/>
              <w:kinsoku/>
              <w:wordWrap/>
              <w:overflowPunct/>
              <w:topLinePunct w:val="0"/>
              <w:bidi w:val="0"/>
              <w:snapToGrid w:val="0"/>
              <w:spacing w:line="360" w:lineRule="auto"/>
              <w:ind w:firstLine="480" w:firstLineChars="200"/>
              <w:jc w:val="both"/>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不允许</w:t>
            </w:r>
          </w:p>
        </w:tc>
      </w:tr>
      <w:tr w14:paraId="1460C0A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16" w:hRule="atLeast"/>
          <w:jc w:val="center"/>
        </w:trPr>
        <w:tc>
          <w:tcPr>
            <w:tcW w:w="793" w:type="dxa"/>
            <w:noWrap w:val="0"/>
            <w:vAlign w:val="center"/>
          </w:tcPr>
          <w:p w14:paraId="288426B4">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jc w:val="center"/>
              <w:textAlignment w:val="auto"/>
              <w:outlineLvl w:val="9"/>
              <w:rPr>
                <w:rFonts w:hint="eastAsia" w:ascii="仿宋" w:hAnsi="仿宋" w:eastAsia="仿宋" w:cs="仿宋"/>
                <w:color w:val="auto"/>
                <w:sz w:val="24"/>
                <w:szCs w:val="24"/>
                <w:highlight w:val="none"/>
                <w:lang w:val="zh-CN" w:eastAsia="zh-CN" w:bidi="ar-SA"/>
              </w:rPr>
            </w:pPr>
            <w:r>
              <w:rPr>
                <w:rFonts w:hint="eastAsia" w:ascii="仿宋" w:hAnsi="仿宋" w:eastAsia="仿宋" w:cs="仿宋"/>
                <w:color w:val="auto"/>
                <w:sz w:val="24"/>
                <w:szCs w:val="24"/>
                <w:highlight w:val="none"/>
                <w:lang w:val="en-US" w:eastAsia="zh-CN"/>
              </w:rPr>
              <w:t>4</w:t>
            </w:r>
          </w:p>
        </w:tc>
        <w:tc>
          <w:tcPr>
            <w:tcW w:w="2066" w:type="dxa"/>
            <w:noWrap w:val="0"/>
            <w:vAlign w:val="center"/>
          </w:tcPr>
          <w:p w14:paraId="3BF18E21">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低于成本价</w:t>
            </w:r>
          </w:p>
          <w:p w14:paraId="60CFCF26">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不正当竞争预防措施</w:t>
            </w:r>
          </w:p>
          <w:p w14:paraId="0355E5A9">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（实质性要求）</w:t>
            </w:r>
          </w:p>
        </w:tc>
        <w:tc>
          <w:tcPr>
            <w:tcW w:w="6767" w:type="dxa"/>
            <w:noWrap w:val="0"/>
            <w:vAlign w:val="center"/>
          </w:tcPr>
          <w:p w14:paraId="0C5176AA">
            <w:pPr>
              <w:pStyle w:val="26"/>
              <w:keepNext w:val="0"/>
              <w:keepLines w:val="0"/>
              <w:pageBreakBefore w:val="0"/>
              <w:kinsoku/>
              <w:wordWrap/>
              <w:overflowPunct/>
              <w:topLinePunct w:val="0"/>
              <w:bidi w:val="0"/>
              <w:snapToGrid w:val="0"/>
              <w:spacing w:line="360" w:lineRule="auto"/>
              <w:ind w:left="0" w:lef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zh-CN"/>
              </w:rPr>
              <w:t>在评审过程中，供应商报价低于采购预算50%或者低于其他有效供应商报价算术平均价40%</w:t>
            </w:r>
            <w:r>
              <w:rPr>
                <w:rFonts w:hint="eastAsia" w:ascii="仿宋" w:hAnsi="仿宋" w:eastAsia="仿宋" w:cs="仿宋"/>
                <w:color w:val="auto"/>
                <w:sz w:val="24"/>
                <w:szCs w:val="24"/>
                <w:highlight w:val="none"/>
                <w:lang w:eastAsia="zh-CN"/>
              </w:rPr>
              <w:t>，有可能影响</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lang w:eastAsia="zh-CN"/>
              </w:rPr>
              <w:t>质量或者不能诚信履约的，</w:t>
            </w:r>
            <w:r>
              <w:rPr>
                <w:rFonts w:hint="eastAsia" w:ascii="仿宋" w:hAnsi="仿宋" w:eastAsia="仿宋" w:cs="仿宋"/>
                <w:color w:val="auto"/>
                <w:sz w:val="24"/>
                <w:szCs w:val="24"/>
                <w:highlight w:val="none"/>
                <w:lang w:val="zh-CN"/>
              </w:rPr>
              <w:t>评审</w:t>
            </w:r>
            <w:r>
              <w:rPr>
                <w:rFonts w:hint="eastAsia" w:ascii="仿宋" w:hAnsi="仿宋" w:eastAsia="仿宋" w:cs="仿宋"/>
                <w:color w:val="auto"/>
                <w:sz w:val="24"/>
                <w:szCs w:val="24"/>
                <w:highlight w:val="none"/>
                <w:lang w:val="en-US" w:eastAsia="zh-CN"/>
              </w:rPr>
              <w:t>小组</w:t>
            </w:r>
            <w:r>
              <w:rPr>
                <w:rFonts w:hint="eastAsia" w:ascii="仿宋" w:hAnsi="仿宋" w:eastAsia="仿宋" w:cs="仿宋"/>
                <w:color w:val="auto"/>
                <w:sz w:val="24"/>
                <w:szCs w:val="24"/>
                <w:highlight w:val="none"/>
                <w:lang w:val="zh-CN"/>
              </w:rPr>
              <w:t>应当要求其在评审现场合理的时间内提供成本构成书面说明，并提交相关证明材料</w:t>
            </w:r>
            <w:r>
              <w:rPr>
                <w:rFonts w:hint="eastAsia" w:ascii="仿宋" w:hAnsi="仿宋" w:eastAsia="仿宋" w:cs="仿宋"/>
                <w:color w:val="auto"/>
                <w:sz w:val="24"/>
                <w:szCs w:val="24"/>
                <w:highlight w:val="none"/>
                <w:lang w:eastAsia="zh-CN"/>
              </w:rPr>
              <w:t>；</w:t>
            </w:r>
          </w:p>
          <w:p w14:paraId="1682BBF8">
            <w:pPr>
              <w:pStyle w:val="26"/>
              <w:keepNext w:val="0"/>
              <w:keepLines w:val="0"/>
              <w:pageBreakBefore w:val="0"/>
              <w:kinsoku/>
              <w:wordWrap/>
              <w:overflowPunct/>
              <w:topLinePunct w:val="0"/>
              <w:bidi w:val="0"/>
              <w:snapToGrid w:val="0"/>
              <w:spacing w:line="360" w:lineRule="auto"/>
              <w:ind w:left="0" w:lef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zh-CN"/>
              </w:rPr>
              <w:t>供应商书面说明应当按照国家财务会计制度的规定要求，逐项就供应商提供的货物、工程和服务的主营业务成本（应根据供应商企业类型予以区别）、税金及附加、销售费用、管理费用、财务费用等成本构成事项详细陈述</w:t>
            </w:r>
            <w:r>
              <w:rPr>
                <w:rFonts w:hint="eastAsia" w:ascii="仿宋" w:hAnsi="仿宋" w:eastAsia="仿宋" w:cs="仿宋"/>
                <w:color w:val="auto"/>
                <w:sz w:val="24"/>
                <w:szCs w:val="24"/>
                <w:highlight w:val="none"/>
              </w:rPr>
              <w:t>。</w:t>
            </w:r>
          </w:p>
          <w:p w14:paraId="6E4C9A5E">
            <w:pPr>
              <w:keepNext w:val="0"/>
              <w:keepLines w:val="0"/>
              <w:pageBreakBefore w:val="0"/>
              <w:kinsoku/>
              <w:wordWrap/>
              <w:overflowPunct/>
              <w:topLinePunct w:val="0"/>
              <w:bidi w:val="0"/>
              <w:snapToGrid w:val="0"/>
              <w:spacing w:line="360" w:lineRule="auto"/>
              <w:ind w:left="0" w:leftChars="0" w:right="105" w:rightChars="50"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2.供应商书面说明应当签字确认或者加盖公章，否则无效。书面说明的签字确认，由其</w:t>
            </w:r>
            <w:r>
              <w:rPr>
                <w:rFonts w:hint="eastAsia" w:ascii="仿宋" w:hAnsi="仿宋" w:eastAsia="仿宋" w:cs="仿宋"/>
                <w:color w:val="auto"/>
                <w:sz w:val="24"/>
                <w:szCs w:val="24"/>
                <w:highlight w:val="none"/>
                <w:lang w:eastAsia="zh-CN"/>
              </w:rPr>
              <w:t>法定代表人/单位负责人</w:t>
            </w:r>
            <w:r>
              <w:rPr>
                <w:rFonts w:hint="eastAsia" w:ascii="仿宋" w:hAnsi="仿宋" w:eastAsia="仿宋" w:cs="仿宋"/>
                <w:color w:val="auto"/>
                <w:sz w:val="24"/>
                <w:szCs w:val="24"/>
                <w:highlight w:val="none"/>
              </w:rPr>
              <w:t xml:space="preserve">/本人或者其授权代表签字确认。 </w:t>
            </w:r>
          </w:p>
          <w:p w14:paraId="788F2DEC">
            <w:pPr>
              <w:keepNext w:val="0"/>
              <w:keepLines w:val="0"/>
              <w:pageBreakBefore w:val="0"/>
              <w:kinsoku/>
              <w:wordWrap/>
              <w:overflowPunct/>
              <w:topLinePunct w:val="0"/>
              <w:bidi w:val="0"/>
              <w:snapToGrid w:val="0"/>
              <w:spacing w:line="360" w:lineRule="auto"/>
              <w:ind w:left="0" w:leftChars="0" w:right="105" w:rightChars="50"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3.供应商提供书面说明后，</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应当将其响应文件作为无效处理。</w:t>
            </w:r>
          </w:p>
        </w:tc>
      </w:tr>
      <w:tr w14:paraId="5B77847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0" w:hRule="atLeast"/>
          <w:jc w:val="center"/>
        </w:trPr>
        <w:tc>
          <w:tcPr>
            <w:tcW w:w="793" w:type="dxa"/>
            <w:noWrap w:val="0"/>
            <w:vAlign w:val="center"/>
          </w:tcPr>
          <w:p w14:paraId="2653F85B">
            <w:pPr>
              <w:pStyle w:val="26"/>
              <w:keepNext w:val="0"/>
              <w:keepLines w:val="0"/>
              <w:pageBreakBefore w:val="0"/>
              <w:widowControl w:val="0"/>
              <w:kinsoku/>
              <w:wordWrap/>
              <w:overflowPunct/>
              <w:topLinePunct w:val="0"/>
              <w:autoSpaceDE w:val="0"/>
              <w:autoSpaceDN w:val="0"/>
              <w:bidi w:val="0"/>
              <w:adjustRightInd w:val="0"/>
              <w:snapToGrid w:val="0"/>
              <w:spacing w:line="360" w:lineRule="auto"/>
              <w:ind w:right="0" w:rightChars="0"/>
              <w:jc w:val="center"/>
              <w:textAlignment w:val="auto"/>
              <w:outlineLvl w:val="9"/>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rPr>
              <w:t>5</w:t>
            </w:r>
          </w:p>
        </w:tc>
        <w:tc>
          <w:tcPr>
            <w:tcW w:w="2066" w:type="dxa"/>
            <w:noWrap w:val="0"/>
            <w:vAlign w:val="center"/>
          </w:tcPr>
          <w:p w14:paraId="5B1E45F2">
            <w:pPr>
              <w:pStyle w:val="26"/>
              <w:keepNext w:val="0"/>
              <w:keepLines w:val="0"/>
              <w:pageBreakBefore w:val="0"/>
              <w:kinsoku/>
              <w:wordWrap/>
              <w:overflowPunct/>
              <w:topLinePunct w:val="0"/>
              <w:bidi w:val="0"/>
              <w:snapToGrid w:val="0"/>
              <w:spacing w:line="360" w:lineRule="auto"/>
              <w:ind w:left="96" w:leftChars="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kern w:val="0"/>
                <w:sz w:val="24"/>
                <w:szCs w:val="24"/>
                <w:highlight w:val="none"/>
                <w:lang w:val="zh-CN" w:eastAsia="zh-CN" w:bidi="ar-SA"/>
              </w:rPr>
              <w:t>信息</w:t>
            </w:r>
            <w:r>
              <w:rPr>
                <w:rFonts w:hint="eastAsia" w:ascii="仿宋" w:hAnsi="仿宋" w:eastAsia="仿宋" w:cs="仿宋"/>
                <w:color w:val="auto"/>
                <w:sz w:val="24"/>
                <w:szCs w:val="24"/>
                <w:highlight w:val="none"/>
                <w:lang w:val="zh-CN"/>
              </w:rPr>
              <w:t>安全要求</w:t>
            </w:r>
          </w:p>
          <w:p w14:paraId="7F9F2733">
            <w:pPr>
              <w:pStyle w:val="26"/>
              <w:keepNext w:val="0"/>
              <w:keepLines w:val="0"/>
              <w:pageBreakBefore w:val="0"/>
              <w:kinsoku/>
              <w:wordWrap/>
              <w:overflowPunct/>
              <w:topLinePunct w:val="0"/>
              <w:bidi w:val="0"/>
              <w:snapToGrid w:val="0"/>
              <w:spacing w:line="360" w:lineRule="auto"/>
              <w:ind w:left="96" w:leftChars="0"/>
              <w:jc w:val="center"/>
              <w:textAlignment w:val="auto"/>
              <w:outlineLvl w:val="9"/>
              <w:rPr>
                <w:rFonts w:hint="eastAsia" w:ascii="仿宋" w:hAnsi="仿宋" w:eastAsia="仿宋" w:cs="仿宋"/>
                <w:color w:val="auto"/>
                <w:kern w:val="0"/>
                <w:sz w:val="24"/>
                <w:szCs w:val="24"/>
                <w:highlight w:val="none"/>
                <w:lang w:val="zh-CN" w:eastAsia="zh-CN" w:bidi="ar-SA"/>
              </w:rPr>
            </w:pPr>
            <w:r>
              <w:rPr>
                <w:rFonts w:hint="eastAsia" w:ascii="仿宋" w:hAnsi="仿宋" w:eastAsia="仿宋" w:cs="仿宋"/>
                <w:b/>
                <w:bCs/>
                <w:color w:val="auto"/>
                <w:sz w:val="24"/>
                <w:szCs w:val="24"/>
                <w:highlight w:val="none"/>
                <w:lang w:val="en-US" w:eastAsia="zh-CN"/>
              </w:rPr>
              <w:t>（本项目不涉及）</w:t>
            </w:r>
          </w:p>
        </w:tc>
        <w:tc>
          <w:tcPr>
            <w:tcW w:w="6767" w:type="dxa"/>
            <w:noWrap w:val="0"/>
            <w:vAlign w:val="center"/>
          </w:tcPr>
          <w:p w14:paraId="003FC833">
            <w:pPr>
              <w:pStyle w:val="26"/>
              <w:keepNext w:val="0"/>
              <w:keepLines w:val="0"/>
              <w:pageBreakBefore w:val="0"/>
              <w:kinsoku/>
              <w:wordWrap/>
              <w:overflowPunct/>
              <w:topLinePunct w:val="0"/>
              <w:bidi w:val="0"/>
              <w:snapToGrid w:val="0"/>
              <w:spacing w:line="360" w:lineRule="auto"/>
              <w:ind w:firstLine="480" w:firstLineChars="200"/>
              <w:jc w:val="both"/>
              <w:textAlignment w:val="auto"/>
              <w:outlineLvl w:val="9"/>
              <w:rPr>
                <w:rFonts w:hint="eastAsia" w:ascii="仿宋" w:hAnsi="仿宋" w:eastAsia="仿宋" w:cs="仿宋"/>
                <w:color w:val="auto"/>
                <w:kern w:val="0"/>
                <w:sz w:val="24"/>
                <w:szCs w:val="24"/>
                <w:highlight w:val="none"/>
                <w:lang w:val="zh-CN" w:eastAsia="zh-CN" w:bidi="ar-SA"/>
              </w:rPr>
            </w:pPr>
            <w:r>
              <w:rPr>
                <w:rFonts w:hint="eastAsia" w:ascii="仿宋" w:hAnsi="仿宋" w:eastAsia="仿宋" w:cs="仿宋"/>
                <w:color w:val="auto"/>
                <w:kern w:val="0"/>
                <w:sz w:val="24"/>
                <w:szCs w:val="24"/>
                <w:highlight w:val="none"/>
                <w:lang w:val="zh-CN" w:eastAsia="zh-CN" w:bidi="ar-SA"/>
              </w:rPr>
              <w:t>响应产品如为信息安全产品，需提供由中国信息安全认证中心认证颁发的认证证书。</w:t>
            </w:r>
          </w:p>
        </w:tc>
      </w:tr>
      <w:tr w14:paraId="60234708">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793" w:type="dxa"/>
            <w:noWrap w:val="0"/>
            <w:vAlign w:val="center"/>
          </w:tcPr>
          <w:p w14:paraId="1764CBCD">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jc w:val="center"/>
              <w:textAlignment w:val="auto"/>
              <w:outlineLvl w:val="9"/>
              <w:rPr>
                <w:rFonts w:hint="eastAsia" w:ascii="仿宋" w:hAnsi="仿宋" w:eastAsia="仿宋" w:cs="仿宋"/>
                <w:color w:val="auto"/>
                <w:sz w:val="24"/>
                <w:szCs w:val="24"/>
                <w:highlight w:val="none"/>
                <w:lang w:val="zh-CN" w:eastAsia="zh-CN" w:bidi="ar-SA"/>
              </w:rPr>
            </w:pPr>
            <w:r>
              <w:rPr>
                <w:rFonts w:hint="eastAsia" w:ascii="仿宋" w:hAnsi="仿宋" w:eastAsia="仿宋" w:cs="仿宋"/>
                <w:color w:val="auto"/>
                <w:sz w:val="24"/>
                <w:szCs w:val="24"/>
                <w:highlight w:val="none"/>
                <w:lang w:val="en-US" w:eastAsia="zh-CN"/>
              </w:rPr>
              <w:t>6</w:t>
            </w:r>
          </w:p>
        </w:tc>
        <w:tc>
          <w:tcPr>
            <w:tcW w:w="2066" w:type="dxa"/>
            <w:noWrap w:val="0"/>
            <w:vAlign w:val="center"/>
          </w:tcPr>
          <w:p w14:paraId="0F5857A9">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谈判情况公告</w:t>
            </w:r>
          </w:p>
        </w:tc>
        <w:tc>
          <w:tcPr>
            <w:tcW w:w="6767" w:type="dxa"/>
            <w:noWrap w:val="0"/>
            <w:vAlign w:val="center"/>
          </w:tcPr>
          <w:p w14:paraId="43277CCC">
            <w:pPr>
              <w:pStyle w:val="26"/>
              <w:keepNext w:val="0"/>
              <w:keepLines w:val="0"/>
              <w:pageBreakBefore w:val="0"/>
              <w:kinsoku/>
              <w:wordWrap/>
              <w:overflowPunct/>
              <w:topLinePunct w:val="0"/>
              <w:bidi w:val="0"/>
              <w:snapToGrid w:val="0"/>
              <w:spacing w:line="360" w:lineRule="auto"/>
              <w:ind w:left="0" w:leftChars="0" w:firstLine="480" w:firstLineChars="200"/>
              <w:jc w:val="both"/>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en-US" w:eastAsia="zh-CN"/>
              </w:rPr>
              <w:t>成交结果</w:t>
            </w:r>
            <w:r>
              <w:rPr>
                <w:rFonts w:hint="eastAsia" w:ascii="仿宋" w:hAnsi="仿宋" w:eastAsia="仿宋" w:cs="仿宋"/>
                <w:color w:val="auto"/>
                <w:sz w:val="24"/>
                <w:szCs w:val="24"/>
                <w:highlight w:val="none"/>
                <w:lang w:val="zh-CN"/>
              </w:rPr>
              <w:t>在</w:t>
            </w:r>
            <w:r>
              <w:rPr>
                <w:rFonts w:hint="eastAsia" w:ascii="仿宋" w:hAnsi="仿宋" w:eastAsia="仿宋" w:cs="仿宋"/>
                <w:color w:val="auto"/>
                <w:sz w:val="24"/>
                <w:szCs w:val="24"/>
                <w:highlight w:val="none"/>
                <w:lang w:val="en-US" w:eastAsia="zh-CN"/>
              </w:rPr>
              <w:t>资中县人民医院官网</w:t>
            </w:r>
            <w:r>
              <w:rPr>
                <w:rFonts w:hint="eastAsia" w:ascii="仿宋" w:hAnsi="仿宋" w:eastAsia="仿宋" w:cs="仿宋"/>
                <w:color w:val="auto"/>
                <w:sz w:val="24"/>
                <w:szCs w:val="24"/>
                <w:highlight w:val="none"/>
                <w:lang w:val="zh-CN"/>
              </w:rPr>
              <w:t>的</w:t>
            </w:r>
            <w:r>
              <w:rPr>
                <w:rFonts w:hint="eastAsia" w:ascii="仿宋" w:hAnsi="仿宋" w:eastAsia="仿宋" w:cs="仿宋"/>
                <w:color w:val="auto"/>
                <w:sz w:val="24"/>
                <w:szCs w:val="24"/>
                <w:highlight w:val="none"/>
                <w:lang w:val="en-US" w:eastAsia="zh-CN"/>
              </w:rPr>
              <w:t>医院公告栏</w:t>
            </w:r>
            <w:r>
              <w:rPr>
                <w:rFonts w:hint="eastAsia" w:ascii="仿宋" w:hAnsi="仿宋" w:eastAsia="仿宋" w:cs="仿宋"/>
                <w:color w:val="auto"/>
                <w:sz w:val="24"/>
                <w:szCs w:val="24"/>
                <w:highlight w:val="none"/>
                <w:lang w:val="zh-CN"/>
              </w:rPr>
              <w:t>中予以公告。</w:t>
            </w:r>
          </w:p>
        </w:tc>
      </w:tr>
      <w:tr w14:paraId="5411EFF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0" w:hRule="atLeast"/>
          <w:jc w:val="center"/>
        </w:trPr>
        <w:tc>
          <w:tcPr>
            <w:tcW w:w="793" w:type="dxa"/>
            <w:noWrap w:val="0"/>
            <w:vAlign w:val="center"/>
          </w:tcPr>
          <w:p w14:paraId="0E4A8CF4">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jc w:val="center"/>
              <w:textAlignment w:val="auto"/>
              <w:outlineLvl w:val="9"/>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rPr>
              <w:t>7</w:t>
            </w:r>
          </w:p>
        </w:tc>
        <w:tc>
          <w:tcPr>
            <w:tcW w:w="2066" w:type="dxa"/>
            <w:noWrap w:val="0"/>
            <w:vAlign w:val="center"/>
          </w:tcPr>
          <w:p w14:paraId="4A8F7592">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谈判保证金</w:t>
            </w:r>
          </w:p>
        </w:tc>
        <w:tc>
          <w:tcPr>
            <w:tcW w:w="6767" w:type="dxa"/>
            <w:noWrap w:val="0"/>
            <w:vAlign w:val="center"/>
          </w:tcPr>
          <w:p w14:paraId="3A0E6B2B">
            <w:pPr>
              <w:pStyle w:val="26"/>
              <w:keepNext w:val="0"/>
              <w:keepLines w:val="0"/>
              <w:pageBreakBefore w:val="0"/>
              <w:kinsoku/>
              <w:wordWrap/>
              <w:overflowPunct/>
              <w:topLinePunct w:val="0"/>
              <w:bidi w:val="0"/>
              <w:snapToGrid w:val="0"/>
              <w:spacing w:line="360" w:lineRule="auto"/>
              <w:ind w:left="0" w:leftChars="0" w:firstLine="480" w:firstLineChars="200"/>
              <w:jc w:val="both"/>
              <w:textAlignment w:val="auto"/>
              <w:outlineLvl w:val="9"/>
              <w:rPr>
                <w:rFonts w:hint="eastAsia" w:ascii="仿宋" w:hAnsi="仿宋" w:eastAsia="仿宋" w:cs="仿宋"/>
                <w:color w:val="auto"/>
                <w:sz w:val="24"/>
                <w:szCs w:val="24"/>
                <w:highlight w:val="none"/>
                <w:lang w:val="zh-CN" w:eastAsia="zh-CN"/>
              </w:rPr>
            </w:pPr>
            <w:r>
              <w:rPr>
                <w:rFonts w:hint="eastAsia" w:ascii="仿宋" w:hAnsi="仿宋" w:eastAsia="仿宋" w:cs="仿宋"/>
                <w:color w:val="auto"/>
                <w:sz w:val="24"/>
                <w:szCs w:val="24"/>
                <w:highlight w:val="none"/>
                <w:lang w:val="en-US" w:eastAsia="zh-CN"/>
              </w:rPr>
              <w:t>不收取。</w:t>
            </w:r>
          </w:p>
        </w:tc>
      </w:tr>
      <w:tr w14:paraId="647E18F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0" w:hRule="atLeast"/>
          <w:jc w:val="center"/>
        </w:trPr>
        <w:tc>
          <w:tcPr>
            <w:tcW w:w="793" w:type="dxa"/>
            <w:noWrap w:val="0"/>
            <w:vAlign w:val="center"/>
          </w:tcPr>
          <w:p w14:paraId="2702455B">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jc w:val="center"/>
              <w:textAlignment w:val="auto"/>
              <w:outlineLvl w:val="9"/>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rPr>
              <w:t>8</w:t>
            </w:r>
          </w:p>
        </w:tc>
        <w:tc>
          <w:tcPr>
            <w:tcW w:w="2066" w:type="dxa"/>
            <w:noWrap w:val="0"/>
            <w:vAlign w:val="center"/>
          </w:tcPr>
          <w:p w14:paraId="1260BFF3">
            <w:pPr>
              <w:pStyle w:val="26"/>
              <w:keepNext w:val="0"/>
              <w:keepLines w:val="0"/>
              <w:pageBreakBefore w:val="0"/>
              <w:widowControl w:val="0"/>
              <w:kinsoku/>
              <w:wordWrap/>
              <w:overflowPunct/>
              <w:topLinePunct w:val="0"/>
              <w:bidi w:val="0"/>
              <w:snapToGrid w:val="0"/>
              <w:spacing w:line="360" w:lineRule="auto"/>
              <w:ind w:left="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履约保证金</w:t>
            </w:r>
          </w:p>
        </w:tc>
        <w:tc>
          <w:tcPr>
            <w:tcW w:w="6767" w:type="dxa"/>
            <w:noWrap w:val="0"/>
            <w:vAlign w:val="center"/>
          </w:tcPr>
          <w:p w14:paraId="55B822C8">
            <w:pPr>
              <w:pStyle w:val="26"/>
              <w:keepNext w:val="0"/>
              <w:keepLines w:val="0"/>
              <w:pageBreakBefore w:val="0"/>
              <w:kinsoku/>
              <w:wordWrap/>
              <w:overflowPunct/>
              <w:topLinePunct w:val="0"/>
              <w:bidi w:val="0"/>
              <w:snapToGrid w:val="0"/>
              <w:spacing w:line="360" w:lineRule="auto"/>
              <w:ind w:left="0" w:leftChars="0" w:firstLine="480" w:firstLineChars="200"/>
              <w:jc w:val="both"/>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eastAsia="zh-CN"/>
              </w:rPr>
              <w:t>不收取。</w:t>
            </w:r>
          </w:p>
        </w:tc>
      </w:tr>
      <w:tr w14:paraId="5C311AA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0" w:hRule="atLeast"/>
          <w:jc w:val="center"/>
        </w:trPr>
        <w:tc>
          <w:tcPr>
            <w:tcW w:w="793" w:type="dxa"/>
            <w:tcBorders>
              <w:top w:val="single" w:color="auto" w:sz="8" w:space="0"/>
              <w:left w:val="single" w:color="auto" w:sz="18" w:space="0"/>
              <w:bottom w:val="single" w:color="auto" w:sz="8" w:space="0"/>
              <w:right w:val="single" w:color="auto" w:sz="8" w:space="0"/>
            </w:tcBorders>
            <w:noWrap w:val="0"/>
            <w:vAlign w:val="center"/>
          </w:tcPr>
          <w:p w14:paraId="2C448C25">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jc w:val="center"/>
              <w:textAlignment w:val="auto"/>
              <w:outlineLvl w:val="9"/>
              <w:rPr>
                <w:rFonts w:hint="eastAsia" w:ascii="仿宋" w:hAnsi="仿宋" w:eastAsia="仿宋" w:cs="仿宋"/>
                <w:color w:val="auto"/>
                <w:sz w:val="24"/>
                <w:szCs w:val="24"/>
                <w:highlight w:val="none"/>
                <w:lang w:val="zh-CN" w:eastAsia="zh-CN" w:bidi="ar-SA"/>
              </w:rPr>
            </w:pPr>
            <w:r>
              <w:rPr>
                <w:rFonts w:hint="eastAsia" w:ascii="仿宋" w:hAnsi="仿宋" w:eastAsia="仿宋" w:cs="仿宋"/>
                <w:color w:val="auto"/>
                <w:sz w:val="24"/>
                <w:szCs w:val="24"/>
                <w:highlight w:val="none"/>
                <w:lang w:val="en-US" w:eastAsia="zh-CN"/>
              </w:rPr>
              <w:t>10</w:t>
            </w:r>
          </w:p>
        </w:tc>
        <w:tc>
          <w:tcPr>
            <w:tcW w:w="2066" w:type="dxa"/>
            <w:tcBorders>
              <w:top w:val="single" w:color="auto" w:sz="8" w:space="0"/>
              <w:left w:val="single" w:color="auto" w:sz="8" w:space="0"/>
              <w:bottom w:val="single" w:color="auto" w:sz="8" w:space="0"/>
              <w:right w:val="single" w:color="auto" w:sz="8" w:space="0"/>
            </w:tcBorders>
            <w:noWrap w:val="0"/>
            <w:vAlign w:val="center"/>
          </w:tcPr>
          <w:p w14:paraId="01C80BB7">
            <w:pPr>
              <w:pStyle w:val="24"/>
              <w:keepNext w:val="0"/>
              <w:keepLines w:val="0"/>
              <w:pageBreakBefore w:val="0"/>
              <w:kinsoku/>
              <w:wordWrap/>
              <w:overflowPunct/>
              <w:topLinePunct w:val="0"/>
              <w:bidi w:val="0"/>
              <w:snapToGrid w:val="0"/>
              <w:spacing w:line="360" w:lineRule="auto"/>
              <w:ind w:left="0" w:leftChars="0" w:firstLine="0" w:firstLineChars="0"/>
              <w:jc w:val="center"/>
              <w:textAlignment w:val="auto"/>
              <w:outlineLvl w:val="9"/>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响应</w:t>
            </w:r>
            <w:r>
              <w:rPr>
                <w:rFonts w:hint="eastAsia" w:ascii="仿宋" w:hAnsi="仿宋" w:eastAsia="仿宋" w:cs="仿宋"/>
                <w:color w:val="auto"/>
                <w:sz w:val="24"/>
                <w:highlight w:val="none"/>
              </w:rPr>
              <w:t>文件</w:t>
            </w:r>
            <w:r>
              <w:rPr>
                <w:rFonts w:hint="eastAsia" w:ascii="仿宋" w:hAnsi="仿宋" w:eastAsia="仿宋" w:cs="仿宋"/>
                <w:color w:val="auto"/>
                <w:sz w:val="24"/>
                <w:highlight w:val="none"/>
                <w:lang w:eastAsia="zh-CN"/>
              </w:rPr>
              <w:t>数量</w:t>
            </w:r>
          </w:p>
          <w:p w14:paraId="3C9234D7">
            <w:pPr>
              <w:pStyle w:val="24"/>
              <w:keepNext w:val="0"/>
              <w:keepLines w:val="0"/>
              <w:pageBreakBefore w:val="0"/>
              <w:kinsoku/>
              <w:wordWrap/>
              <w:overflowPunct/>
              <w:topLinePunct w:val="0"/>
              <w:bidi w:val="0"/>
              <w:snapToGrid w:val="0"/>
              <w:spacing w:line="360" w:lineRule="auto"/>
              <w:ind w:left="0" w:leftChars="0" w:firstLine="0" w:firstLineChars="0"/>
              <w:jc w:val="center"/>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b/>
                <w:bCs/>
                <w:color w:val="auto"/>
                <w:sz w:val="24"/>
                <w:highlight w:val="none"/>
                <w:lang w:eastAsia="zh-CN"/>
              </w:rPr>
              <w:t>（实质性要求）</w:t>
            </w:r>
          </w:p>
        </w:tc>
        <w:tc>
          <w:tcPr>
            <w:tcW w:w="6767" w:type="dxa"/>
            <w:tcBorders>
              <w:top w:val="single" w:color="auto" w:sz="8" w:space="0"/>
              <w:left w:val="single" w:color="auto" w:sz="8" w:space="0"/>
              <w:bottom w:val="single" w:color="auto" w:sz="8" w:space="0"/>
              <w:right w:val="single" w:color="auto" w:sz="18" w:space="0"/>
            </w:tcBorders>
            <w:noWrap w:val="0"/>
            <w:vAlign w:val="center"/>
          </w:tcPr>
          <w:p w14:paraId="2D97C526">
            <w:pPr>
              <w:pStyle w:val="24"/>
              <w:pageBreakBefore w:val="0"/>
              <w:kinsoku/>
              <w:overflowPunct/>
              <w:topLinePunct w:val="0"/>
              <w:bidi w:val="0"/>
              <w:snapToGrid w:val="0"/>
              <w:spacing w:before="46" w:after="46" w:line="360" w:lineRule="auto"/>
              <w:ind w:left="210" w:leftChars="100" w:firstLine="240" w:firstLineChars="100"/>
              <w:rPr>
                <w:rFonts w:hint="eastAsia" w:ascii="仿宋" w:hAnsi="仿宋" w:eastAsia="仿宋" w:cs="仿宋"/>
                <w:color w:val="auto"/>
                <w:sz w:val="24"/>
                <w:highlight w:val="none"/>
              </w:rPr>
            </w:pPr>
            <w:r>
              <w:rPr>
                <w:rFonts w:hint="eastAsia" w:ascii="仿宋" w:hAnsi="仿宋" w:eastAsia="仿宋" w:cs="仿宋"/>
                <w:color w:val="auto"/>
                <w:sz w:val="24"/>
                <w:highlight w:val="none"/>
              </w:rPr>
              <w:t>1、资格性响应文件</w:t>
            </w:r>
            <w:r>
              <w:rPr>
                <w:rFonts w:hint="eastAsia" w:ascii="仿宋" w:hAnsi="仿宋" w:eastAsia="仿宋" w:cs="仿宋"/>
                <w:color w:val="auto"/>
                <w:sz w:val="24"/>
                <w:highlight w:val="none"/>
                <w:lang w:eastAsia="zh-CN"/>
              </w:rPr>
              <w:t>（纸质）</w:t>
            </w:r>
            <w:r>
              <w:rPr>
                <w:rFonts w:hint="eastAsia" w:ascii="仿宋" w:hAnsi="仿宋" w:eastAsia="仿宋" w:cs="仿宋"/>
                <w:color w:val="auto"/>
                <w:sz w:val="24"/>
                <w:highlight w:val="none"/>
              </w:rPr>
              <w:t>：正本 1 份；</w:t>
            </w:r>
          </w:p>
          <w:p w14:paraId="3982A096">
            <w:pPr>
              <w:pStyle w:val="24"/>
              <w:pageBreakBefore w:val="0"/>
              <w:kinsoku/>
              <w:overflowPunct/>
              <w:topLinePunct w:val="0"/>
              <w:bidi w:val="0"/>
              <w:snapToGrid w:val="0"/>
              <w:spacing w:before="46" w:after="46" w:line="360" w:lineRule="auto"/>
              <w:ind w:left="210" w:leftChars="100" w:firstLine="240" w:firstLineChars="100"/>
              <w:rPr>
                <w:rFonts w:hint="eastAsia" w:ascii="仿宋" w:hAnsi="仿宋" w:eastAsia="仿宋" w:cs="仿宋"/>
                <w:color w:val="auto"/>
                <w:sz w:val="24"/>
                <w:highlight w:val="none"/>
              </w:rPr>
            </w:pPr>
            <w:r>
              <w:rPr>
                <w:rFonts w:hint="eastAsia" w:ascii="仿宋" w:hAnsi="仿宋" w:eastAsia="仿宋" w:cs="仿宋"/>
                <w:color w:val="auto"/>
                <w:sz w:val="24"/>
                <w:highlight w:val="none"/>
              </w:rPr>
              <w:t>2、其他响应文件</w:t>
            </w:r>
            <w:r>
              <w:rPr>
                <w:rFonts w:hint="eastAsia" w:ascii="仿宋" w:hAnsi="仿宋" w:eastAsia="仿宋" w:cs="仿宋"/>
                <w:color w:val="auto"/>
                <w:sz w:val="24"/>
                <w:highlight w:val="none"/>
                <w:lang w:eastAsia="zh-CN"/>
              </w:rPr>
              <w:t>（纸质）</w:t>
            </w:r>
            <w:r>
              <w:rPr>
                <w:rFonts w:hint="eastAsia" w:ascii="仿宋" w:hAnsi="仿宋" w:eastAsia="仿宋" w:cs="仿宋"/>
                <w:color w:val="auto"/>
                <w:sz w:val="24"/>
                <w:highlight w:val="none"/>
              </w:rPr>
              <w:t>：正本 1 份；</w:t>
            </w:r>
          </w:p>
          <w:p w14:paraId="45102ED0">
            <w:pPr>
              <w:pStyle w:val="24"/>
              <w:pageBreakBefore w:val="0"/>
              <w:kinsoku/>
              <w:overflowPunct/>
              <w:topLinePunct w:val="0"/>
              <w:bidi w:val="0"/>
              <w:snapToGrid w:val="0"/>
              <w:spacing w:before="46" w:after="46" w:line="360" w:lineRule="auto"/>
              <w:ind w:left="210" w:leftChars="100" w:firstLine="240" w:firstLineChars="100"/>
              <w:rPr>
                <w:rFonts w:hint="eastAsia" w:ascii="仿宋" w:hAnsi="仿宋" w:eastAsia="仿宋" w:cs="仿宋"/>
                <w:color w:val="auto"/>
                <w:sz w:val="24"/>
                <w:highlight w:val="none"/>
              </w:rPr>
            </w:pPr>
            <w:r>
              <w:rPr>
                <w:rFonts w:hint="eastAsia" w:ascii="仿宋" w:hAnsi="仿宋" w:eastAsia="仿宋" w:cs="仿宋"/>
                <w:color w:val="auto"/>
                <w:sz w:val="24"/>
                <w:highlight w:val="none"/>
              </w:rPr>
              <w:t>3、首轮报价表</w:t>
            </w:r>
            <w:r>
              <w:rPr>
                <w:rFonts w:hint="eastAsia" w:ascii="仿宋" w:hAnsi="仿宋" w:eastAsia="仿宋" w:cs="仿宋"/>
                <w:color w:val="auto"/>
                <w:sz w:val="24"/>
                <w:highlight w:val="none"/>
                <w:lang w:eastAsia="zh-CN"/>
              </w:rPr>
              <w:t>（纸质）</w:t>
            </w:r>
            <w:r>
              <w:rPr>
                <w:rFonts w:hint="eastAsia" w:ascii="仿宋" w:hAnsi="仿宋" w:eastAsia="仿宋" w:cs="仿宋"/>
                <w:color w:val="auto"/>
                <w:sz w:val="24"/>
                <w:highlight w:val="none"/>
              </w:rPr>
              <w:t>：1份；</w:t>
            </w:r>
          </w:p>
          <w:p w14:paraId="62572A93">
            <w:pPr>
              <w:pStyle w:val="24"/>
              <w:pageBreakBefore w:val="0"/>
              <w:kinsoku/>
              <w:overflowPunct/>
              <w:topLinePunct w:val="0"/>
              <w:bidi w:val="0"/>
              <w:snapToGrid w:val="0"/>
              <w:spacing w:before="46" w:after="46" w:line="360" w:lineRule="auto"/>
              <w:ind w:left="210" w:leftChars="100" w:firstLine="240" w:firstLineChars="10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rPr>
              <w:t>4、</w:t>
            </w:r>
            <w:r>
              <w:rPr>
                <w:rFonts w:hint="eastAsia" w:ascii="仿宋" w:hAnsi="仿宋" w:eastAsia="仿宋" w:cs="仿宋"/>
                <w:color w:val="auto"/>
                <w:sz w:val="24"/>
                <w:highlight w:val="none"/>
                <w:lang w:val="en-US" w:eastAsia="zh-CN"/>
              </w:rPr>
              <w:t>第二轮</w:t>
            </w:r>
            <w:r>
              <w:rPr>
                <w:rFonts w:hint="eastAsia" w:ascii="仿宋" w:hAnsi="仿宋" w:eastAsia="仿宋" w:cs="仿宋"/>
                <w:color w:val="auto"/>
                <w:sz w:val="24"/>
                <w:highlight w:val="none"/>
              </w:rPr>
              <w:t>报价表</w:t>
            </w:r>
            <w:r>
              <w:rPr>
                <w:rFonts w:hint="eastAsia" w:ascii="仿宋" w:hAnsi="仿宋" w:eastAsia="仿宋" w:cs="仿宋"/>
                <w:color w:val="auto"/>
                <w:sz w:val="24"/>
                <w:highlight w:val="none"/>
                <w:lang w:eastAsia="zh-CN"/>
              </w:rPr>
              <w:t>（纸质）</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en-US" w:eastAsia="zh-CN"/>
              </w:rPr>
              <w:t>采购人现场提供。</w:t>
            </w:r>
          </w:p>
          <w:p w14:paraId="464C3D40">
            <w:pPr>
              <w:pStyle w:val="24"/>
              <w:keepNext w:val="0"/>
              <w:keepLines w:val="0"/>
              <w:pageBreakBefore w:val="0"/>
              <w:kinsoku/>
              <w:wordWrap/>
              <w:overflowPunct/>
              <w:topLinePunct w:val="0"/>
              <w:bidi w:val="0"/>
              <w:snapToGrid w:val="0"/>
              <w:spacing w:line="360" w:lineRule="auto"/>
              <w:ind w:left="0" w:leftChars="0" w:firstLine="480" w:firstLineChars="200"/>
              <w:jc w:val="left"/>
              <w:textAlignment w:val="auto"/>
              <w:outlineLvl w:val="9"/>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zh-CN" w:eastAsia="zh-CN"/>
              </w:rPr>
              <w:t>注</w:t>
            </w:r>
            <w:r>
              <w:rPr>
                <w:rFonts w:hint="eastAsia" w:ascii="仿宋" w:hAnsi="仿宋" w:eastAsia="仿宋" w:cs="仿宋"/>
                <w:b w:val="0"/>
                <w:bCs w:val="0"/>
                <w:color w:val="auto"/>
                <w:sz w:val="24"/>
                <w:highlight w:val="none"/>
                <w:lang w:val="en-US" w:eastAsia="zh-CN"/>
              </w:rPr>
              <w:t>：1、</w:t>
            </w:r>
            <w:r>
              <w:rPr>
                <w:rFonts w:hint="eastAsia" w:ascii="仿宋" w:hAnsi="仿宋" w:eastAsia="仿宋" w:cs="仿宋"/>
                <w:b w:val="0"/>
                <w:bCs w:val="0"/>
                <w:color w:val="auto"/>
                <w:sz w:val="24"/>
                <w:szCs w:val="24"/>
                <w:highlight w:val="none"/>
                <w:lang w:eastAsia="zh-CN"/>
              </w:rPr>
              <w:t>采购项目分包的，各包须按以上要求分别提供</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本项目不涉及</w:t>
            </w:r>
            <w:r>
              <w:rPr>
                <w:rFonts w:hint="eastAsia" w:ascii="仿宋" w:hAnsi="仿宋" w:eastAsia="仿宋" w:cs="仿宋"/>
                <w:b/>
                <w:bCs/>
                <w:color w:val="auto"/>
                <w:sz w:val="24"/>
                <w:szCs w:val="24"/>
                <w:highlight w:val="none"/>
                <w:lang w:eastAsia="zh-CN"/>
              </w:rPr>
              <w:t>）</w:t>
            </w:r>
            <w:r>
              <w:rPr>
                <w:rFonts w:hint="eastAsia" w:ascii="仿宋" w:hAnsi="仿宋" w:eastAsia="仿宋" w:cs="仿宋"/>
                <w:b w:val="0"/>
                <w:bCs w:val="0"/>
                <w:color w:val="auto"/>
                <w:sz w:val="24"/>
                <w:szCs w:val="24"/>
                <w:highlight w:val="none"/>
                <w:lang w:eastAsia="zh-CN"/>
              </w:rPr>
              <w:t>。</w:t>
            </w:r>
          </w:p>
          <w:p w14:paraId="7C43B1E4">
            <w:pPr>
              <w:pStyle w:val="24"/>
              <w:keepNext w:val="0"/>
              <w:keepLines w:val="0"/>
              <w:pageBreakBefore w:val="0"/>
              <w:kinsoku/>
              <w:wordWrap/>
              <w:overflowPunct/>
              <w:topLinePunct w:val="0"/>
              <w:bidi w:val="0"/>
              <w:snapToGrid w:val="0"/>
              <w:spacing w:line="360" w:lineRule="auto"/>
              <w:ind w:left="0" w:leftChars="0" w:firstLine="480" w:firstLineChars="200"/>
              <w:jc w:val="left"/>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sz w:val="24"/>
                <w:highlight w:val="none"/>
                <w:lang w:val="en-US" w:eastAsia="zh-CN"/>
              </w:rPr>
              <w:t>2、响应文件须在递交响应文件截止时间之前提交；第二轮</w:t>
            </w:r>
            <w:r>
              <w:rPr>
                <w:rFonts w:hint="eastAsia" w:ascii="仿宋" w:hAnsi="仿宋" w:eastAsia="仿宋" w:cs="仿宋"/>
                <w:color w:val="auto"/>
                <w:sz w:val="24"/>
                <w:highlight w:val="none"/>
                <w:lang w:val="zh-CN" w:eastAsia="zh-CN"/>
              </w:rPr>
              <w:t>报价表用于评审现场填写后密封提交。</w:t>
            </w:r>
          </w:p>
        </w:tc>
      </w:tr>
      <w:tr w14:paraId="3C02174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0" w:hRule="atLeast"/>
          <w:jc w:val="center"/>
        </w:trPr>
        <w:tc>
          <w:tcPr>
            <w:tcW w:w="793" w:type="dxa"/>
            <w:tcBorders>
              <w:top w:val="single" w:color="auto" w:sz="8" w:space="0"/>
              <w:left w:val="single" w:color="auto" w:sz="18" w:space="0"/>
              <w:bottom w:val="single" w:color="auto" w:sz="8" w:space="0"/>
              <w:right w:val="single" w:color="auto" w:sz="8" w:space="0"/>
            </w:tcBorders>
            <w:noWrap w:val="0"/>
            <w:vAlign w:val="center"/>
          </w:tcPr>
          <w:p w14:paraId="27FF8536">
            <w:pPr>
              <w:pStyle w:val="26"/>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jc w:val="center"/>
              <w:textAlignment w:val="auto"/>
              <w:outlineLvl w:val="9"/>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rPr>
              <w:t>11</w:t>
            </w:r>
          </w:p>
        </w:tc>
        <w:tc>
          <w:tcPr>
            <w:tcW w:w="2066" w:type="dxa"/>
            <w:tcBorders>
              <w:top w:val="single" w:color="auto" w:sz="8" w:space="0"/>
              <w:left w:val="single" w:color="auto" w:sz="8" w:space="0"/>
              <w:bottom w:val="single" w:color="auto" w:sz="8" w:space="0"/>
              <w:right w:val="single" w:color="auto" w:sz="8" w:space="0"/>
            </w:tcBorders>
            <w:noWrap w:val="0"/>
            <w:vAlign w:val="center"/>
          </w:tcPr>
          <w:p w14:paraId="6CBAA7C6">
            <w:pPr>
              <w:pStyle w:val="24"/>
              <w:keepNext w:val="0"/>
              <w:keepLines w:val="0"/>
              <w:pageBreakBefore w:val="0"/>
              <w:widowControl w:val="0"/>
              <w:kinsoku/>
              <w:wordWrap/>
              <w:overflowPunct/>
              <w:topLinePunct w:val="0"/>
              <w:bidi w:val="0"/>
              <w:snapToGrid w:val="0"/>
              <w:spacing w:line="360" w:lineRule="auto"/>
              <w:ind w:left="0" w:leftChars="0" w:firstLine="0" w:firstLineChars="0"/>
              <w:jc w:val="center"/>
              <w:textAlignment w:val="auto"/>
              <w:outlineLvl w:val="9"/>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进口产品参与竞争</w:t>
            </w:r>
          </w:p>
          <w:p w14:paraId="6D4B144D">
            <w:pPr>
              <w:pStyle w:val="24"/>
              <w:keepNext w:val="0"/>
              <w:keepLines w:val="0"/>
              <w:pageBreakBefore w:val="0"/>
              <w:widowControl w:val="0"/>
              <w:kinsoku/>
              <w:wordWrap/>
              <w:overflowPunct/>
              <w:topLinePunct w:val="0"/>
              <w:bidi w:val="0"/>
              <w:snapToGrid w:val="0"/>
              <w:spacing w:line="360" w:lineRule="auto"/>
              <w:ind w:left="0" w:leftChars="0" w:firstLine="0" w:firstLineChars="0"/>
              <w:jc w:val="center"/>
              <w:textAlignment w:val="auto"/>
              <w:outlineLvl w:val="9"/>
              <w:rPr>
                <w:rFonts w:hint="eastAsia" w:ascii="仿宋" w:hAnsi="仿宋" w:eastAsia="仿宋" w:cs="仿宋"/>
                <w:color w:val="auto"/>
                <w:sz w:val="24"/>
                <w:szCs w:val="24"/>
                <w:highlight w:val="none"/>
                <w:lang w:val="zh-CN" w:eastAsia="zh-CN"/>
              </w:rPr>
            </w:pPr>
            <w:r>
              <w:rPr>
                <w:rFonts w:hint="eastAsia" w:ascii="仿宋" w:hAnsi="仿宋" w:eastAsia="仿宋" w:cs="仿宋"/>
                <w:b/>
                <w:bCs/>
                <w:color w:val="auto"/>
                <w:kern w:val="0"/>
                <w:sz w:val="24"/>
                <w:szCs w:val="24"/>
                <w:highlight w:val="none"/>
                <w:lang w:val="en-US" w:eastAsia="zh-CN" w:bidi="ar"/>
              </w:rPr>
              <w:t>（本项目不涉及）</w:t>
            </w:r>
          </w:p>
        </w:tc>
        <w:tc>
          <w:tcPr>
            <w:tcW w:w="6767" w:type="dxa"/>
            <w:tcBorders>
              <w:top w:val="single" w:color="auto" w:sz="8" w:space="0"/>
              <w:left w:val="single" w:color="auto" w:sz="8" w:space="0"/>
              <w:bottom w:val="single" w:color="auto" w:sz="8" w:space="0"/>
              <w:right w:val="single" w:color="auto" w:sz="18" w:space="0"/>
            </w:tcBorders>
            <w:noWrap w:val="0"/>
            <w:vAlign w:val="center"/>
          </w:tcPr>
          <w:p w14:paraId="565FAE7C">
            <w:pPr>
              <w:pStyle w:val="24"/>
              <w:keepNext w:val="0"/>
              <w:keepLines w:val="0"/>
              <w:pageBreakBefore w:val="0"/>
              <w:numPr>
                <w:ilvl w:val="0"/>
                <w:numId w:val="0"/>
              </w:numPr>
              <w:kinsoku/>
              <w:wordWrap/>
              <w:overflowPunct/>
              <w:topLinePunct w:val="0"/>
              <w:bidi w:val="0"/>
              <w:snapToGrid w:val="0"/>
              <w:spacing w:line="360" w:lineRule="auto"/>
              <w:ind w:firstLine="480" w:firstLineChars="200"/>
              <w:jc w:val="both"/>
              <w:textAlignment w:val="auto"/>
              <w:outlineLvl w:val="9"/>
              <w:rPr>
                <w:rFonts w:hint="eastAsia" w:ascii="仿宋" w:hAnsi="仿宋" w:eastAsia="仿宋" w:cs="仿宋"/>
                <w:color w:val="auto"/>
                <w:sz w:val="24"/>
                <w:szCs w:val="24"/>
                <w:highlight w:val="none"/>
                <w:lang w:val="zh-CN"/>
              </w:rPr>
            </w:pPr>
            <w:r>
              <w:rPr>
                <w:rFonts w:hint="eastAsia" w:ascii="仿宋" w:hAnsi="仿宋" w:eastAsia="仿宋" w:cs="仿宋"/>
                <w:color w:val="auto"/>
                <w:kern w:val="0"/>
                <w:sz w:val="24"/>
                <w:szCs w:val="24"/>
                <w:highlight w:val="none"/>
                <w:lang w:val="en-US" w:eastAsia="zh-CN" w:bidi="ar"/>
              </w:rPr>
              <w:t>本项目不允许进口产品参与竞争，否则作无效响应处理。</w:t>
            </w:r>
          </w:p>
        </w:tc>
      </w:tr>
    </w:tbl>
    <w:p w14:paraId="4A11A6D9">
      <w:pPr>
        <w:pStyle w:val="3"/>
        <w:keepNext w:val="0"/>
        <w:keepLines w:val="0"/>
        <w:pageBreakBefore w:val="0"/>
        <w:kinsoku/>
        <w:wordWrap/>
        <w:overflowPunct/>
        <w:topLinePunct w:val="0"/>
        <w:bidi w:val="0"/>
        <w:snapToGrid w:val="0"/>
        <w:spacing w:before="0" w:after="0" w:line="360" w:lineRule="auto"/>
        <w:jc w:val="center"/>
        <w:rPr>
          <w:rFonts w:hint="eastAsia" w:ascii="仿宋" w:hAnsi="仿宋" w:eastAsia="仿宋" w:cs="仿宋"/>
          <w:bCs w:val="0"/>
          <w:color w:val="auto"/>
          <w:sz w:val="24"/>
          <w:szCs w:val="24"/>
          <w:highlight w:val="none"/>
        </w:rPr>
      </w:pPr>
      <w:r>
        <w:rPr>
          <w:rFonts w:hint="eastAsia" w:ascii="仿宋" w:hAnsi="仿宋" w:eastAsia="仿宋" w:cs="仿宋"/>
          <w:bCs w:val="0"/>
          <w:color w:val="auto"/>
          <w:highlight w:val="none"/>
        </w:rPr>
        <w:br w:type="page"/>
      </w:r>
      <w:bookmarkStart w:id="11" w:name="_Toc28752"/>
      <w:bookmarkStart w:id="12" w:name="_Toc12624"/>
      <w:r>
        <w:rPr>
          <w:rFonts w:hint="eastAsia" w:ascii="仿宋" w:hAnsi="仿宋" w:eastAsia="仿宋" w:cs="仿宋"/>
          <w:bCs w:val="0"/>
          <w:color w:val="auto"/>
          <w:sz w:val="30"/>
          <w:szCs w:val="30"/>
          <w:highlight w:val="none"/>
        </w:rPr>
        <w:t>二、总  则</w:t>
      </w:r>
      <w:bookmarkEnd w:id="11"/>
      <w:bookmarkEnd w:id="12"/>
    </w:p>
    <w:p w14:paraId="06836462">
      <w:pPr>
        <w:keepNext w:val="0"/>
        <w:keepLines w:val="0"/>
        <w:pageBreakBefore w:val="0"/>
        <w:widowControl w:val="0"/>
        <w:kinsoku/>
        <w:wordWrap/>
        <w:overflowPunct/>
        <w:topLinePunct w:val="0"/>
        <w:autoSpaceDE/>
        <w:autoSpaceDN/>
        <w:bidi w:val="0"/>
        <w:adjustRightInd/>
        <w:snapToGrid w:val="0"/>
        <w:spacing w:before="0" w:after="0" w:line="360" w:lineRule="auto"/>
        <w:ind w:firstLine="480" w:firstLineChars="200"/>
        <w:textAlignment w:val="auto"/>
        <w:outlineLvl w:val="9"/>
        <w:rPr>
          <w:rFonts w:hint="eastAsia" w:ascii="仿宋" w:hAnsi="仿宋" w:eastAsia="仿宋" w:cs="仿宋"/>
          <w:color w:val="auto"/>
          <w:sz w:val="24"/>
          <w:szCs w:val="24"/>
          <w:highlight w:val="none"/>
        </w:rPr>
      </w:pPr>
    </w:p>
    <w:p w14:paraId="62A9BC02">
      <w:pPr>
        <w:keepNext w:val="0"/>
        <w:keepLines w:val="0"/>
        <w:pageBreakBefore w:val="0"/>
        <w:widowControl w:val="0"/>
        <w:kinsoku/>
        <w:wordWrap/>
        <w:overflowPunct/>
        <w:topLinePunct w:val="0"/>
        <w:autoSpaceDE/>
        <w:autoSpaceDN/>
        <w:bidi w:val="0"/>
        <w:snapToGrid w:val="0"/>
        <w:spacing w:before="0" w:after="0" w:line="360" w:lineRule="auto"/>
        <w:ind w:firstLine="480" w:firstLineChars="200"/>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1.适用范围</w:t>
      </w:r>
    </w:p>
    <w:p w14:paraId="4F1377FB">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 本</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文件仅适用于本次</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所叙述的</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采购。</w:t>
      </w:r>
    </w:p>
    <w:p w14:paraId="169C2291">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 本</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文件的解释权归采购人所有。</w:t>
      </w:r>
    </w:p>
    <w:p w14:paraId="37929033">
      <w:pPr>
        <w:keepNext w:val="0"/>
        <w:keepLines w:val="0"/>
        <w:pageBreakBefore w:val="0"/>
        <w:widowControl w:val="0"/>
        <w:kinsoku/>
        <w:wordWrap/>
        <w:overflowPunct/>
        <w:topLinePunct w:val="0"/>
        <w:autoSpaceDE/>
        <w:autoSpaceDN/>
        <w:bidi w:val="0"/>
        <w:snapToGrid w:val="0"/>
        <w:spacing w:before="0" w:after="0" w:line="360" w:lineRule="auto"/>
        <w:ind w:firstLine="480" w:firstLineChars="200"/>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2.采购主体</w:t>
      </w:r>
    </w:p>
    <w:p w14:paraId="05453C5D">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outlineLvl w:val="3"/>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2.1本次</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的采购人是</w:t>
      </w:r>
      <w:r>
        <w:rPr>
          <w:rFonts w:hint="eastAsia" w:ascii="仿宋" w:hAnsi="仿宋" w:eastAsia="仿宋" w:cs="仿宋"/>
          <w:color w:val="auto"/>
          <w:sz w:val="24"/>
          <w:szCs w:val="24"/>
          <w:highlight w:val="none"/>
          <w:u w:val="single"/>
          <w:lang w:val="en-US" w:eastAsia="zh-CN"/>
        </w:rPr>
        <w:t>资中县人民医院</w:t>
      </w:r>
      <w:r>
        <w:rPr>
          <w:rFonts w:hint="eastAsia" w:ascii="仿宋" w:hAnsi="仿宋" w:eastAsia="仿宋" w:cs="仿宋"/>
          <w:color w:val="auto"/>
          <w:sz w:val="24"/>
          <w:szCs w:val="24"/>
          <w:highlight w:val="none"/>
        </w:rPr>
        <w:t>。</w:t>
      </w:r>
    </w:p>
    <w:p w14:paraId="0A5D3DD1">
      <w:pPr>
        <w:keepNext w:val="0"/>
        <w:keepLines w:val="0"/>
        <w:pageBreakBefore w:val="0"/>
        <w:widowControl w:val="0"/>
        <w:kinsoku/>
        <w:wordWrap/>
        <w:overflowPunct/>
        <w:topLinePunct w:val="0"/>
        <w:autoSpaceDE/>
        <w:autoSpaceDN/>
        <w:bidi w:val="0"/>
        <w:snapToGrid w:val="0"/>
        <w:spacing w:before="0" w:after="0" w:line="360" w:lineRule="auto"/>
        <w:ind w:firstLine="480" w:firstLineChars="200"/>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 合格供应商（实质性要求）</w:t>
      </w:r>
    </w:p>
    <w:p w14:paraId="38A9EC83">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合格供应商应具备以下条件：</w:t>
      </w:r>
    </w:p>
    <w:p w14:paraId="6D56F7E0">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outlineLvl w:val="9"/>
        <w:rPr>
          <w:rFonts w:hint="eastAsia" w:ascii="仿宋" w:hAnsi="仿宋" w:eastAsia="仿宋" w:cs="仿宋"/>
          <w:color w:val="auto"/>
          <w:spacing w:val="-4"/>
          <w:sz w:val="24"/>
          <w:szCs w:val="24"/>
          <w:highlight w:val="none"/>
        </w:rPr>
      </w:pPr>
      <w:r>
        <w:rPr>
          <w:rFonts w:hint="eastAsia" w:ascii="仿宋" w:hAnsi="仿宋" w:eastAsia="仿宋" w:cs="仿宋"/>
          <w:color w:val="auto"/>
          <w:sz w:val="24"/>
          <w:szCs w:val="24"/>
          <w:highlight w:val="none"/>
        </w:rPr>
        <w:t>3.1 具备法律法规和本</w:t>
      </w:r>
      <w:r>
        <w:rPr>
          <w:rFonts w:hint="eastAsia" w:ascii="仿宋" w:hAnsi="仿宋" w:eastAsia="仿宋" w:cs="仿宋"/>
          <w:color w:val="auto"/>
          <w:sz w:val="24"/>
          <w:szCs w:val="24"/>
          <w:highlight w:val="none"/>
          <w:lang w:val="en-US" w:eastAsia="zh-CN"/>
        </w:rPr>
        <w:t>谈判</w:t>
      </w:r>
      <w:r>
        <w:rPr>
          <w:rFonts w:hint="eastAsia" w:ascii="仿宋" w:hAnsi="仿宋" w:eastAsia="仿宋" w:cs="仿宋"/>
          <w:color w:val="auto"/>
          <w:sz w:val="24"/>
          <w:szCs w:val="24"/>
          <w:highlight w:val="none"/>
        </w:rPr>
        <w:t>文件规定的资格条件</w:t>
      </w:r>
      <w:r>
        <w:rPr>
          <w:rFonts w:hint="eastAsia" w:ascii="仿宋" w:hAnsi="仿宋" w:eastAsia="仿宋" w:cs="仿宋"/>
          <w:color w:val="auto"/>
          <w:spacing w:val="-4"/>
          <w:sz w:val="24"/>
          <w:szCs w:val="24"/>
          <w:highlight w:val="none"/>
        </w:rPr>
        <w:t>；</w:t>
      </w:r>
    </w:p>
    <w:p w14:paraId="05F23A89">
      <w:pPr>
        <w:keepNext w:val="0"/>
        <w:keepLines w:val="0"/>
        <w:pageBreakBefore w:val="0"/>
        <w:widowControl w:val="0"/>
        <w:tabs>
          <w:tab w:val="left" w:pos="7665"/>
        </w:tabs>
        <w:kinsoku/>
        <w:wordWrap/>
        <w:overflowPunct/>
        <w:topLinePunct w:val="0"/>
        <w:autoSpaceDE/>
        <w:autoSpaceDN/>
        <w:bidi w:val="0"/>
        <w:snapToGrid w:val="0"/>
        <w:spacing w:line="360" w:lineRule="auto"/>
        <w:ind w:firstLine="464" w:firstLineChars="200"/>
        <w:outlineLvl w:val="9"/>
        <w:rPr>
          <w:rFonts w:hint="eastAsia" w:ascii="仿宋" w:hAnsi="仿宋" w:eastAsia="仿宋" w:cs="仿宋"/>
          <w:color w:val="auto"/>
          <w:spacing w:val="-4"/>
          <w:sz w:val="24"/>
          <w:szCs w:val="24"/>
          <w:highlight w:val="none"/>
        </w:rPr>
      </w:pPr>
      <w:r>
        <w:rPr>
          <w:rFonts w:hint="eastAsia" w:ascii="仿宋" w:hAnsi="仿宋" w:eastAsia="仿宋" w:cs="仿宋"/>
          <w:color w:val="auto"/>
          <w:spacing w:val="-4"/>
          <w:sz w:val="24"/>
          <w:szCs w:val="24"/>
          <w:highlight w:val="none"/>
        </w:rPr>
        <w:t>3.2 不属于禁止参加本项目采购活动的供应商；</w:t>
      </w:r>
    </w:p>
    <w:p w14:paraId="035F0A0A">
      <w:pPr>
        <w:keepNext w:val="0"/>
        <w:keepLines w:val="0"/>
        <w:pageBreakBefore w:val="0"/>
        <w:widowControl w:val="0"/>
        <w:tabs>
          <w:tab w:val="left" w:pos="7665"/>
        </w:tabs>
        <w:kinsoku/>
        <w:wordWrap/>
        <w:overflowPunct/>
        <w:topLinePunct w:val="0"/>
        <w:autoSpaceDE/>
        <w:autoSpaceDN/>
        <w:bidi w:val="0"/>
        <w:snapToGrid w:val="0"/>
        <w:spacing w:line="360" w:lineRule="auto"/>
        <w:ind w:firstLine="464"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pacing w:val="-4"/>
          <w:sz w:val="24"/>
          <w:szCs w:val="24"/>
          <w:highlight w:val="none"/>
        </w:rPr>
        <w:t>3.3 按照规定</w:t>
      </w:r>
      <w:r>
        <w:rPr>
          <w:rFonts w:hint="eastAsia" w:ascii="仿宋" w:hAnsi="仿宋" w:eastAsia="仿宋" w:cs="仿宋"/>
          <w:color w:val="auto"/>
          <w:sz w:val="24"/>
          <w:szCs w:val="24"/>
          <w:highlight w:val="none"/>
          <w:lang w:val="en-US" w:eastAsia="zh-CN"/>
        </w:rPr>
        <w:t>进行了报名</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并实际到场提交响应文件</w:t>
      </w:r>
      <w:r>
        <w:rPr>
          <w:rFonts w:hint="eastAsia" w:ascii="仿宋" w:hAnsi="仿宋" w:eastAsia="仿宋" w:cs="仿宋"/>
          <w:color w:val="auto"/>
          <w:sz w:val="24"/>
          <w:szCs w:val="24"/>
          <w:highlight w:val="none"/>
        </w:rPr>
        <w:t>的供应商。</w:t>
      </w:r>
    </w:p>
    <w:p w14:paraId="4A6785A6">
      <w:pPr>
        <w:keepNext w:val="0"/>
        <w:keepLines w:val="0"/>
        <w:pageBreakBefore w:val="0"/>
        <w:widowControl w:val="0"/>
        <w:kinsoku/>
        <w:wordWrap/>
        <w:overflowPunct/>
        <w:topLinePunct w:val="0"/>
        <w:autoSpaceDE/>
        <w:autoSpaceDN/>
        <w:bidi w:val="0"/>
        <w:snapToGrid w:val="0"/>
        <w:spacing w:before="0" w:after="0" w:line="360" w:lineRule="auto"/>
        <w:ind w:firstLine="480" w:firstLineChars="200"/>
        <w:jc w:val="left"/>
        <w:outlineLvl w:val="2"/>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4.</w:t>
      </w:r>
      <w:r>
        <w:rPr>
          <w:rFonts w:hint="eastAsia" w:ascii="仿宋" w:hAnsi="仿宋" w:eastAsia="仿宋" w:cs="仿宋"/>
          <w:b/>
          <w:bCs/>
          <w:color w:val="auto"/>
          <w:sz w:val="24"/>
          <w:szCs w:val="24"/>
          <w:highlight w:val="none"/>
          <w:lang w:eastAsia="zh-CN"/>
        </w:rPr>
        <w:t>谈判</w:t>
      </w:r>
      <w:r>
        <w:rPr>
          <w:rFonts w:hint="eastAsia" w:ascii="仿宋" w:hAnsi="仿宋" w:eastAsia="仿宋" w:cs="仿宋"/>
          <w:b/>
          <w:bCs/>
          <w:color w:val="auto"/>
          <w:sz w:val="24"/>
          <w:szCs w:val="24"/>
          <w:highlight w:val="none"/>
        </w:rPr>
        <w:t>费用</w:t>
      </w:r>
    </w:p>
    <w:p w14:paraId="7CA89160">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供应商应自行承担参加</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活动的全部费用。不论</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的结果如何，</w:t>
      </w:r>
      <w:r>
        <w:rPr>
          <w:rFonts w:hint="eastAsia" w:ascii="仿宋" w:hAnsi="仿宋" w:eastAsia="仿宋" w:cs="仿宋"/>
          <w:color w:val="auto"/>
          <w:sz w:val="24"/>
          <w:szCs w:val="24"/>
          <w:highlight w:val="none"/>
          <w:lang w:eastAsia="zh-CN"/>
        </w:rPr>
        <w:t>采购人</w:t>
      </w:r>
      <w:r>
        <w:rPr>
          <w:rFonts w:hint="eastAsia" w:ascii="仿宋" w:hAnsi="仿宋" w:eastAsia="仿宋" w:cs="仿宋"/>
          <w:color w:val="auto"/>
          <w:sz w:val="24"/>
          <w:szCs w:val="24"/>
          <w:highlight w:val="none"/>
        </w:rPr>
        <w:t>无义务和责任承担</w:t>
      </w:r>
      <w:r>
        <w:rPr>
          <w:rFonts w:hint="eastAsia" w:ascii="仿宋" w:hAnsi="仿宋" w:eastAsia="仿宋" w:cs="仿宋"/>
          <w:color w:val="auto"/>
          <w:sz w:val="24"/>
          <w:szCs w:val="24"/>
          <w:highlight w:val="none"/>
          <w:lang w:val="en-US" w:eastAsia="zh-CN"/>
        </w:rPr>
        <w:t>相关</w:t>
      </w:r>
      <w:r>
        <w:rPr>
          <w:rFonts w:hint="eastAsia" w:ascii="仿宋" w:hAnsi="仿宋" w:eastAsia="仿宋" w:cs="仿宋"/>
          <w:color w:val="auto"/>
          <w:sz w:val="24"/>
          <w:szCs w:val="24"/>
          <w:highlight w:val="none"/>
        </w:rPr>
        <w:t>费用。</w:t>
      </w:r>
    </w:p>
    <w:p w14:paraId="7DC6DC6A">
      <w:pPr>
        <w:pStyle w:val="27"/>
        <w:keepNext w:val="0"/>
        <w:keepLines w:val="0"/>
        <w:pageBreakBefore w:val="0"/>
        <w:widowControl w:val="0"/>
        <w:kinsoku/>
        <w:wordWrap/>
        <w:overflowPunct/>
        <w:topLinePunct w:val="0"/>
        <w:autoSpaceDE/>
        <w:autoSpaceDN/>
        <w:bidi w:val="0"/>
        <w:adjustRightInd w:val="0"/>
        <w:snapToGrid w:val="0"/>
        <w:spacing w:line="360" w:lineRule="auto"/>
        <w:ind w:left="1" w:firstLine="480" w:firstLineChars="200"/>
        <w:textAlignment w:val="baseline"/>
        <w:outlineLvl w:val="2"/>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5.充分、公平竞争保障措施（实质性要求）</w:t>
      </w:r>
    </w:p>
    <w:p w14:paraId="66744C92">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5.1利害关系供应商处理。单位负责人为同一人或者存在直接控股、管理关系的不同供应商不得参加同一合同项下的</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活动。采购项目实行资格预审的，单位负责人为同一人或者存在直接控股、管理关系的不同供应商可以参加资格预审，但只能由供应商确定其中一家符合条件的供应商参加后续的</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活动，否则，其响应文件作为无效处理。</w:t>
      </w:r>
    </w:p>
    <w:p w14:paraId="72C2C3B5">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5.2利害关系授权代表处理。两家以上的供应商不得在同一合同项下的采购项目中，委托同一个自然人、同一家庭的人员、同一单位的人员作为其授权代表，否则，其响应文件作为无效处理。</w:t>
      </w:r>
    </w:p>
    <w:p w14:paraId="24A16336">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5.3前期参与供应商处理。为采购项目提供整体设计、规范编制或者项目管理、监理、检测等服务的供应商，不得再参加该采购项目的其他采购活动。供应商为采购人在确定采购需求、编制</w:t>
      </w:r>
      <w:r>
        <w:rPr>
          <w:rFonts w:hint="eastAsia" w:ascii="仿宋" w:hAnsi="仿宋" w:eastAsia="仿宋" w:cs="仿宋"/>
          <w:color w:val="auto"/>
          <w:sz w:val="24"/>
          <w:szCs w:val="24"/>
          <w:highlight w:val="none"/>
          <w:lang w:val="en-US" w:eastAsia="zh-CN"/>
        </w:rPr>
        <w:t>谈判</w:t>
      </w:r>
      <w:r>
        <w:rPr>
          <w:rFonts w:hint="eastAsia" w:ascii="仿宋" w:hAnsi="仿宋" w:eastAsia="仿宋" w:cs="仿宋"/>
          <w:color w:val="auto"/>
          <w:sz w:val="24"/>
          <w:szCs w:val="24"/>
          <w:highlight w:val="none"/>
        </w:rPr>
        <w:t>文件过程中提供咨询论证，其提供的咨询论证意见成为</w:t>
      </w:r>
      <w:r>
        <w:rPr>
          <w:rFonts w:hint="eastAsia" w:ascii="仿宋" w:hAnsi="仿宋" w:eastAsia="仿宋" w:cs="仿宋"/>
          <w:color w:val="auto"/>
          <w:sz w:val="24"/>
          <w:szCs w:val="24"/>
          <w:highlight w:val="none"/>
          <w:lang w:val="en-US" w:eastAsia="zh-CN"/>
        </w:rPr>
        <w:t>谈判</w:t>
      </w:r>
      <w:r>
        <w:rPr>
          <w:rFonts w:hint="eastAsia" w:ascii="仿宋" w:hAnsi="仿宋" w:eastAsia="仿宋" w:cs="仿宋"/>
          <w:color w:val="auto"/>
          <w:sz w:val="24"/>
          <w:szCs w:val="24"/>
          <w:highlight w:val="none"/>
        </w:rPr>
        <w:t>文件中规定的供应商资格条件、技术服务商务要求、评标因素和标准、</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合同等实质性内容条款的，视同为采购项目提供规范编制。</w:t>
      </w:r>
    </w:p>
    <w:p w14:paraId="0F740682">
      <w:pPr>
        <w:pStyle w:val="27"/>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baseline"/>
        <w:outlineLvl w:val="9"/>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rPr>
        <w:t>5.4</w:t>
      </w:r>
      <w:r>
        <w:rPr>
          <w:rFonts w:hint="eastAsia" w:ascii="仿宋" w:hAnsi="仿宋" w:eastAsia="仿宋" w:cs="仿宋"/>
          <w:color w:val="auto"/>
          <w:sz w:val="24"/>
          <w:szCs w:val="24"/>
          <w:highlight w:val="none"/>
          <w:lang w:val="en-US" w:eastAsia="zh-CN"/>
        </w:rPr>
        <w:t>提供相同品牌产品处理。提供相同品牌产品且通过资格审查的不同供应商参加同一合同项下采购项目的，按一家供应商计算，最后报价最低的同品牌供应商获得成交供应商推荐资格；最后报价相同的，由采购人委托评审小组自主采取公平、择优的方式确定一个供应商获得成交供应商推荐资格，其他同品牌供应商不作为成交供应商候选人。</w:t>
      </w:r>
      <w:r>
        <w:rPr>
          <w:rFonts w:hint="eastAsia" w:ascii="仿宋" w:hAnsi="仿宋" w:eastAsia="仿宋" w:cs="仿宋"/>
          <w:b/>
          <w:bCs/>
          <w:color w:val="auto"/>
          <w:sz w:val="24"/>
          <w:szCs w:val="24"/>
          <w:highlight w:val="none"/>
          <w:u w:val="none"/>
          <w:lang w:val="en-US" w:eastAsia="zh-CN"/>
        </w:rPr>
        <w:t>（本项目不涉及本条款）</w:t>
      </w:r>
    </w:p>
    <w:p w14:paraId="00A05849">
      <w:pPr>
        <w:pStyle w:val="27"/>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baseline"/>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非单一产品采购项目中，多家供应商提供的部分或所有核心产品品牌相同的，视为提供相同品牌产品。本采购项目核心产品为：</w:t>
      </w:r>
      <w:r>
        <w:rPr>
          <w:rFonts w:hint="eastAsia" w:ascii="仿宋" w:hAnsi="仿宋" w:eastAsia="仿宋" w:cs="仿宋"/>
          <w:color w:val="auto"/>
          <w:sz w:val="24"/>
          <w:szCs w:val="24"/>
          <w:highlight w:val="none"/>
          <w:u w:val="single"/>
          <w:lang w:val="en-US" w:eastAsia="zh-CN"/>
        </w:rPr>
        <w:t xml:space="preserve"> / </w:t>
      </w:r>
      <w:r>
        <w:rPr>
          <w:rFonts w:hint="eastAsia" w:ascii="仿宋" w:hAnsi="仿宋" w:eastAsia="仿宋" w:cs="仿宋"/>
          <w:color w:val="auto"/>
          <w:sz w:val="24"/>
          <w:szCs w:val="24"/>
          <w:highlight w:val="none"/>
        </w:rPr>
        <w:t>。</w:t>
      </w:r>
      <w:r>
        <w:rPr>
          <w:rFonts w:hint="eastAsia" w:ascii="仿宋" w:hAnsi="仿宋" w:eastAsia="仿宋" w:cs="仿宋"/>
          <w:b/>
          <w:bCs/>
          <w:color w:val="auto"/>
          <w:sz w:val="24"/>
          <w:szCs w:val="24"/>
          <w:highlight w:val="none"/>
          <w:u w:val="none"/>
          <w:lang w:val="en-US" w:eastAsia="zh-CN"/>
        </w:rPr>
        <w:t>（本项目不涉及本条款）</w:t>
      </w:r>
    </w:p>
    <w:p w14:paraId="2047B7B3">
      <w:pPr>
        <w:pStyle w:val="27"/>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baseline"/>
        <w:outlineLvl w:val="9"/>
        <w:rPr>
          <w:rFonts w:hint="eastAsia" w:ascii="仿宋" w:hAnsi="仿宋" w:eastAsia="仿宋" w:cs="仿宋"/>
          <w:color w:val="auto"/>
          <w:sz w:val="24"/>
          <w:szCs w:val="24"/>
          <w:highlight w:val="none"/>
          <w:lang w:val="en-US" w:eastAsia="zh-CN"/>
        </w:rPr>
      </w:pPr>
    </w:p>
    <w:p w14:paraId="73438C8D">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回避</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活动中，采购人员及相关人员与供应商有下列利害关系之一的，应当回避：</w:t>
      </w:r>
    </w:p>
    <w:p w14:paraId="401531B4">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（1）参加采购活动前3年内与供应商存在劳动关系；</w:t>
      </w:r>
    </w:p>
    <w:p w14:paraId="6B85CD05">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（2）参加采购活动前3年内担任供应商的董事、监事；</w:t>
      </w:r>
    </w:p>
    <w:p w14:paraId="5246A5CD">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（3）参加采购活动前3年内是供应商的控股股东或者实际控制人；</w:t>
      </w:r>
    </w:p>
    <w:p w14:paraId="3377D7B3">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（4）与供应商的法定代表人或者负责人有夫妻、直系血亲、三代以内旁系血亲或者近姻亲关系；</w:t>
      </w:r>
    </w:p>
    <w:p w14:paraId="4768C30D">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3"/>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（5）与供应商有其他可能影响</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活动公平、公正进行的关系。</w:t>
      </w:r>
    </w:p>
    <w:p w14:paraId="3EF10687">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本项目</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活动中需要依法回避的采购人员是指采购人内部负责采购项目的具体经办工作人员和直接分管采购项目的负责人。本项目</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活动中需要依法回避的相关人员是指</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成员。</w:t>
      </w:r>
    </w:p>
    <w:p w14:paraId="3403A60A">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rPr>
        <w:t>供应商认为采购人员及相关人员与其他供应商有利害关系的，可以向</w:t>
      </w:r>
      <w:r>
        <w:rPr>
          <w:rFonts w:hint="eastAsia" w:ascii="仿宋" w:hAnsi="仿宋" w:eastAsia="仿宋" w:cs="仿宋"/>
          <w:color w:val="auto"/>
          <w:sz w:val="24"/>
          <w:szCs w:val="24"/>
          <w:highlight w:val="none"/>
          <w:lang w:val="en-US" w:eastAsia="zh-CN"/>
        </w:rPr>
        <w:t>采购人</w:t>
      </w:r>
      <w:r>
        <w:rPr>
          <w:rFonts w:hint="eastAsia" w:ascii="仿宋" w:hAnsi="仿宋" w:eastAsia="仿宋" w:cs="仿宋"/>
          <w:color w:val="auto"/>
          <w:sz w:val="24"/>
          <w:szCs w:val="24"/>
          <w:highlight w:val="none"/>
        </w:rPr>
        <w:t>书面提出回避申请，并说明理由。</w:t>
      </w:r>
      <w:r>
        <w:rPr>
          <w:rFonts w:hint="eastAsia" w:ascii="仿宋" w:hAnsi="仿宋" w:eastAsia="仿宋" w:cs="仿宋"/>
          <w:color w:val="auto"/>
          <w:sz w:val="24"/>
          <w:szCs w:val="24"/>
          <w:highlight w:val="none"/>
          <w:lang w:val="en-US" w:eastAsia="zh-CN"/>
        </w:rPr>
        <w:t>采购人将</w:t>
      </w:r>
      <w:r>
        <w:rPr>
          <w:rFonts w:hint="eastAsia" w:ascii="仿宋" w:hAnsi="仿宋" w:eastAsia="仿宋" w:cs="仿宋"/>
          <w:color w:val="auto"/>
          <w:sz w:val="24"/>
          <w:szCs w:val="24"/>
          <w:highlight w:val="none"/>
        </w:rPr>
        <w:t>及时询问被申请回避人员，有利害关系的被申请回避人员应当回避。</w:t>
      </w:r>
    </w:p>
    <w:p w14:paraId="45B809DE">
      <w:pPr>
        <w:pStyle w:val="27"/>
        <w:keepNext w:val="0"/>
        <w:keepLines w:val="0"/>
        <w:pageBreakBefore w:val="0"/>
        <w:widowControl w:val="0"/>
        <w:kinsoku/>
        <w:wordWrap/>
        <w:overflowPunct/>
        <w:topLinePunct w:val="0"/>
        <w:autoSpaceDE/>
        <w:autoSpaceDN/>
        <w:bidi w:val="0"/>
        <w:adjustRightInd w:val="0"/>
        <w:snapToGrid w:val="0"/>
        <w:spacing w:line="360" w:lineRule="auto"/>
        <w:ind w:left="1" w:firstLine="480" w:firstLineChars="200"/>
        <w:textAlignment w:val="baseline"/>
        <w:outlineLvl w:val="2"/>
        <w:rPr>
          <w:rFonts w:hint="eastAsia" w:ascii="仿宋" w:hAnsi="仿宋" w:eastAsia="仿宋" w:cs="仿宋"/>
          <w:b/>
          <w:bCs w:val="0"/>
          <w:color w:val="auto"/>
          <w:sz w:val="24"/>
          <w:szCs w:val="24"/>
          <w:highlight w:val="none"/>
        </w:rPr>
      </w:pPr>
      <w:r>
        <w:rPr>
          <w:rFonts w:hint="eastAsia" w:ascii="仿宋" w:hAnsi="仿宋" w:eastAsia="仿宋" w:cs="仿宋"/>
          <w:b/>
          <w:bCs w:val="0"/>
          <w:color w:val="auto"/>
          <w:sz w:val="24"/>
          <w:szCs w:val="24"/>
          <w:highlight w:val="none"/>
        </w:rPr>
        <w:t>6.联合体竞争性</w:t>
      </w:r>
      <w:r>
        <w:rPr>
          <w:rFonts w:hint="eastAsia" w:ascii="仿宋" w:hAnsi="仿宋" w:eastAsia="仿宋" w:cs="仿宋"/>
          <w:b/>
          <w:bCs w:val="0"/>
          <w:color w:val="auto"/>
          <w:sz w:val="24"/>
          <w:szCs w:val="24"/>
          <w:highlight w:val="none"/>
          <w:lang w:eastAsia="zh-CN"/>
        </w:rPr>
        <w:t>谈判</w:t>
      </w:r>
      <w:r>
        <w:rPr>
          <w:rFonts w:hint="eastAsia" w:ascii="仿宋" w:hAnsi="仿宋" w:eastAsia="仿宋" w:cs="仿宋"/>
          <w:b/>
          <w:bCs w:val="0"/>
          <w:color w:val="auto"/>
          <w:sz w:val="24"/>
          <w:szCs w:val="24"/>
          <w:highlight w:val="none"/>
        </w:rPr>
        <w:t>（实质性要求）</w:t>
      </w:r>
    </w:p>
    <w:p w14:paraId="6A59A2B5">
      <w:pPr>
        <w:pStyle w:val="27"/>
        <w:keepNext w:val="0"/>
        <w:keepLines w:val="0"/>
        <w:pageBreakBefore w:val="0"/>
        <w:widowControl w:val="0"/>
        <w:kinsoku/>
        <w:wordWrap/>
        <w:overflowPunct/>
        <w:topLinePunct w:val="0"/>
        <w:autoSpaceDE/>
        <w:autoSpaceDN/>
        <w:bidi w:val="0"/>
        <w:snapToGrid w:val="0"/>
        <w:spacing w:line="360" w:lineRule="auto"/>
        <w:ind w:left="1" w:firstLine="480" w:firstLineChars="200"/>
        <w:outlineLvl w:val="9"/>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本项目</w:t>
      </w:r>
      <w:r>
        <w:rPr>
          <w:rFonts w:hint="eastAsia" w:ascii="仿宋" w:hAnsi="仿宋" w:eastAsia="仿宋" w:cs="仿宋"/>
          <w:color w:val="auto"/>
          <w:sz w:val="24"/>
          <w:szCs w:val="24"/>
          <w:highlight w:val="none"/>
          <w:lang w:eastAsia="zh-CN"/>
        </w:rPr>
        <w:t>不</w:t>
      </w:r>
      <w:r>
        <w:rPr>
          <w:rFonts w:hint="eastAsia" w:ascii="仿宋" w:hAnsi="仿宋" w:eastAsia="仿宋" w:cs="仿宋"/>
          <w:color w:val="auto"/>
          <w:sz w:val="24"/>
          <w:szCs w:val="24"/>
          <w:highlight w:val="none"/>
        </w:rPr>
        <w:t>接受联合体参与采购活动</w:t>
      </w:r>
      <w:r>
        <w:rPr>
          <w:rFonts w:hint="eastAsia" w:ascii="仿宋" w:hAnsi="仿宋" w:eastAsia="仿宋" w:cs="仿宋"/>
          <w:color w:val="auto"/>
          <w:sz w:val="24"/>
          <w:szCs w:val="24"/>
          <w:highlight w:val="none"/>
          <w:lang w:eastAsia="zh-CN"/>
        </w:rPr>
        <w:t>。</w:t>
      </w:r>
    </w:p>
    <w:p w14:paraId="08EA7117">
      <w:pPr>
        <w:pStyle w:val="27"/>
        <w:keepNext w:val="0"/>
        <w:keepLines w:val="0"/>
        <w:pageBreakBefore w:val="0"/>
        <w:widowControl w:val="0"/>
        <w:kinsoku/>
        <w:wordWrap/>
        <w:overflowPunct/>
        <w:topLinePunct w:val="0"/>
        <w:autoSpaceDE/>
        <w:autoSpaceDN/>
        <w:bidi w:val="0"/>
        <w:adjustRightInd w:val="0"/>
        <w:snapToGrid w:val="0"/>
        <w:spacing w:line="360" w:lineRule="auto"/>
        <w:ind w:left="1" w:firstLine="480" w:firstLineChars="200"/>
        <w:textAlignment w:val="baseline"/>
        <w:outlineLvl w:val="2"/>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7.</w:t>
      </w:r>
      <w:r>
        <w:rPr>
          <w:rFonts w:hint="eastAsia" w:ascii="仿宋" w:hAnsi="仿宋" w:eastAsia="仿宋" w:cs="仿宋"/>
          <w:b/>
          <w:color w:val="auto"/>
          <w:sz w:val="24"/>
          <w:szCs w:val="24"/>
          <w:highlight w:val="none"/>
          <w:lang w:eastAsia="zh-CN"/>
        </w:rPr>
        <w:t>谈判</w:t>
      </w:r>
      <w:r>
        <w:rPr>
          <w:rFonts w:hint="eastAsia" w:ascii="仿宋" w:hAnsi="仿宋" w:eastAsia="仿宋" w:cs="仿宋"/>
          <w:b/>
          <w:color w:val="auto"/>
          <w:sz w:val="24"/>
          <w:szCs w:val="24"/>
          <w:highlight w:val="none"/>
        </w:rPr>
        <w:t>保证金</w:t>
      </w:r>
    </w:p>
    <w:p w14:paraId="68C85EFA">
      <w:pPr>
        <w:keepNext w:val="0"/>
        <w:keepLines w:val="0"/>
        <w:pageBreakBefore w:val="0"/>
        <w:widowControl w:val="0"/>
        <w:kinsoku/>
        <w:wordWrap/>
        <w:overflowPunct/>
        <w:topLinePunct w:val="0"/>
        <w:autoSpaceDE/>
        <w:autoSpaceDN/>
        <w:bidi w:val="0"/>
        <w:snapToGrid w:val="0"/>
        <w:spacing w:line="360" w:lineRule="auto"/>
        <w:ind w:firstLine="470" w:firstLineChars="196"/>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无</w:t>
      </w:r>
      <w:r>
        <w:rPr>
          <w:rFonts w:hint="eastAsia" w:ascii="仿宋" w:hAnsi="仿宋" w:eastAsia="仿宋" w:cs="仿宋"/>
          <w:color w:val="auto"/>
          <w:sz w:val="24"/>
          <w:szCs w:val="24"/>
          <w:highlight w:val="none"/>
        </w:rPr>
        <w:t>。</w:t>
      </w:r>
    </w:p>
    <w:p w14:paraId="1A0180AF">
      <w:pPr>
        <w:keepNext w:val="0"/>
        <w:keepLines w:val="0"/>
        <w:pageBreakBefore w:val="0"/>
        <w:widowControl w:val="0"/>
        <w:kinsoku/>
        <w:wordWrap/>
        <w:overflowPunct/>
        <w:topLinePunct w:val="0"/>
        <w:autoSpaceDE/>
        <w:autoSpaceDN/>
        <w:bidi w:val="0"/>
        <w:adjustRightInd/>
        <w:snapToGrid w:val="0"/>
        <w:spacing w:line="360" w:lineRule="auto"/>
        <w:ind w:firstLine="470" w:firstLineChars="196"/>
        <w:textAlignment w:val="auto"/>
        <w:outlineLvl w:val="2"/>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8.响应文件有效期（实质性要求）</w:t>
      </w:r>
    </w:p>
    <w:p w14:paraId="3568A1FD">
      <w:pPr>
        <w:keepNext w:val="0"/>
        <w:keepLines w:val="0"/>
        <w:pageBreakBefore w:val="0"/>
        <w:widowControl w:val="0"/>
        <w:kinsoku/>
        <w:wordWrap/>
        <w:overflowPunct/>
        <w:topLinePunct w:val="0"/>
        <w:autoSpaceDE/>
        <w:autoSpaceDN/>
        <w:bidi w:val="0"/>
        <w:snapToGrid w:val="0"/>
        <w:spacing w:line="360" w:lineRule="auto"/>
        <w:ind w:firstLine="470" w:firstLineChars="196"/>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本项目响应文件有效期为递交</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响应文件截止</w:t>
      </w:r>
      <w:r>
        <w:rPr>
          <w:rFonts w:hint="eastAsia" w:ascii="仿宋" w:hAnsi="仿宋" w:eastAsia="仿宋" w:cs="仿宋"/>
          <w:color w:val="auto"/>
          <w:sz w:val="24"/>
          <w:szCs w:val="24"/>
          <w:highlight w:val="none"/>
          <w:u w:val="none"/>
        </w:rPr>
        <w:t>之日起</w:t>
      </w:r>
      <w:r>
        <w:rPr>
          <w:rFonts w:hint="eastAsia" w:ascii="仿宋" w:hAnsi="仿宋" w:eastAsia="仿宋" w:cs="仿宋"/>
          <w:color w:val="auto"/>
          <w:sz w:val="24"/>
          <w:szCs w:val="24"/>
          <w:highlight w:val="none"/>
          <w:u w:val="single"/>
          <w:lang w:val="en-US" w:eastAsia="zh-CN"/>
        </w:rPr>
        <w:t xml:space="preserve"> 90 </w:t>
      </w:r>
      <w:r>
        <w:rPr>
          <w:rFonts w:hint="eastAsia" w:ascii="仿宋" w:hAnsi="仿宋" w:eastAsia="仿宋" w:cs="仿宋"/>
          <w:color w:val="auto"/>
          <w:sz w:val="24"/>
          <w:szCs w:val="24"/>
          <w:highlight w:val="none"/>
          <w:u w:val="none"/>
        </w:rPr>
        <w:t>天</w:t>
      </w:r>
      <w:r>
        <w:rPr>
          <w:rFonts w:hint="eastAsia" w:ascii="仿宋" w:hAnsi="仿宋" w:eastAsia="仿宋" w:cs="仿宋"/>
          <w:color w:val="auto"/>
          <w:sz w:val="24"/>
          <w:szCs w:val="24"/>
          <w:highlight w:val="none"/>
        </w:rPr>
        <w:t>。供应商响应文件中必须载明响应文件有效期，</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文件中承诺的</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有效期应当不少于</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文件中载明的</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有效期。否则，其响应文件将作为无效处理。</w:t>
      </w:r>
    </w:p>
    <w:p w14:paraId="67AC5387">
      <w:pPr>
        <w:pStyle w:val="24"/>
        <w:keepNext w:val="0"/>
        <w:keepLines w:val="0"/>
        <w:pageBreakBefore w:val="0"/>
        <w:widowControl w:val="0"/>
        <w:kinsoku/>
        <w:wordWrap/>
        <w:overflowPunct/>
        <w:topLinePunct w:val="0"/>
        <w:autoSpaceDE/>
        <w:autoSpaceDN/>
        <w:bidi w:val="0"/>
        <w:snapToGrid w:val="0"/>
        <w:spacing w:line="360" w:lineRule="auto"/>
        <w:ind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因不可抗力事件，采购人可于</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有效期届满之前与</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协商延长</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有效期。</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拒绝延长</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有效期的，不得再参与该项目后续采购活动，但由此给</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造成的损失，采购人可以自主决定是否可以给予适当补偿。</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同意延长</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有效期的，不能修改</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文件。</w:t>
      </w:r>
    </w:p>
    <w:p w14:paraId="496950E0">
      <w:pPr>
        <w:keepNext w:val="0"/>
        <w:keepLines w:val="0"/>
        <w:pageBreakBefore w:val="0"/>
        <w:widowControl w:val="0"/>
        <w:kinsoku/>
        <w:wordWrap/>
        <w:overflowPunct/>
        <w:topLinePunct w:val="0"/>
        <w:autoSpaceDE/>
        <w:autoSpaceDN/>
        <w:bidi w:val="0"/>
        <w:snapToGrid w:val="0"/>
        <w:spacing w:line="360" w:lineRule="auto"/>
        <w:ind w:firstLine="470" w:firstLineChars="196"/>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因采购人采购需求作出必要调整</w:t>
      </w:r>
      <w:r>
        <w:rPr>
          <w:rFonts w:hint="eastAsia" w:ascii="仿宋" w:hAnsi="仿宋" w:eastAsia="仿宋" w:cs="仿宋"/>
          <w:color w:val="auto"/>
          <w:sz w:val="24"/>
          <w:szCs w:val="24"/>
          <w:highlight w:val="none"/>
          <w:lang w:eastAsia="zh-CN"/>
        </w:rPr>
        <w:t>的</w:t>
      </w:r>
      <w:r>
        <w:rPr>
          <w:rFonts w:hint="eastAsia" w:ascii="仿宋" w:hAnsi="仿宋" w:eastAsia="仿宋" w:cs="仿宋"/>
          <w:color w:val="auto"/>
          <w:sz w:val="24"/>
          <w:szCs w:val="24"/>
          <w:highlight w:val="none"/>
        </w:rPr>
        <w:t>，采购人可于</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有效期届满之前与</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协商延长</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有效期。</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拒绝延长</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有效期的，不得再参与该项目后续采购活动，但由此给</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造成的损失，采购人应当予以赔偿或者合理补偿。</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同意延长</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有效期的，不能修改</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文件</w:t>
      </w:r>
      <w:r>
        <w:rPr>
          <w:rFonts w:hint="eastAsia" w:ascii="仿宋" w:hAnsi="仿宋" w:eastAsia="仿宋" w:cs="仿宋"/>
          <w:color w:val="auto"/>
          <w:sz w:val="24"/>
          <w:szCs w:val="24"/>
          <w:highlight w:val="none"/>
          <w:lang w:eastAsia="zh-CN"/>
        </w:rPr>
        <w:t>。</w:t>
      </w:r>
    </w:p>
    <w:p w14:paraId="47003345">
      <w:pPr>
        <w:pStyle w:val="7"/>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2"/>
        <w:rPr>
          <w:rFonts w:hint="eastAsia" w:ascii="仿宋" w:hAnsi="仿宋" w:eastAsia="仿宋" w:cs="仿宋"/>
          <w:b/>
          <w:bCs/>
          <w:color w:val="auto"/>
          <w:sz w:val="24"/>
          <w:szCs w:val="24"/>
          <w:highlight w:val="none"/>
        </w:rPr>
      </w:pPr>
      <w:r>
        <w:rPr>
          <w:rFonts w:hint="eastAsia" w:ascii="仿宋" w:hAnsi="仿宋" w:eastAsia="仿宋" w:cs="仿宋"/>
          <w:b/>
          <w:color w:val="auto"/>
          <w:sz w:val="24"/>
          <w:szCs w:val="24"/>
          <w:highlight w:val="none"/>
        </w:rPr>
        <w:t>9.</w:t>
      </w:r>
      <w:r>
        <w:rPr>
          <w:rFonts w:hint="eastAsia" w:ascii="仿宋" w:hAnsi="仿宋" w:eastAsia="仿宋" w:cs="仿宋"/>
          <w:b/>
          <w:bCs/>
          <w:color w:val="auto"/>
          <w:sz w:val="24"/>
          <w:szCs w:val="24"/>
          <w:highlight w:val="none"/>
        </w:rPr>
        <w:t>知识产权（实质性要求）</w:t>
      </w:r>
    </w:p>
    <w:p w14:paraId="6932C3C5">
      <w:pPr>
        <w:pStyle w:val="7"/>
        <w:keepNext w:val="0"/>
        <w:keepLines w:val="0"/>
        <w:pageBreakBefore w:val="0"/>
        <w:widowControl w:val="0"/>
        <w:kinsoku/>
        <w:wordWrap/>
        <w:overflowPunct/>
        <w:topLinePunct w:val="0"/>
        <w:autoSpaceDE/>
        <w:autoSpaceDN/>
        <w:bidi w:val="0"/>
        <w:snapToGrid w:val="0"/>
        <w:spacing w:line="360" w:lineRule="auto"/>
        <w:ind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9.1 供应商应保证在本项目中使用的任何产品和服务（包括部分使用），不会产生因第三方提出侵犯其专利权、商标权</w:t>
      </w:r>
      <w:r>
        <w:rPr>
          <w:rFonts w:hint="eastAsia" w:ascii="仿宋" w:hAnsi="仿宋" w:eastAsia="仿宋" w:cs="仿宋"/>
          <w:color w:val="auto"/>
          <w:sz w:val="24"/>
          <w:szCs w:val="24"/>
          <w:highlight w:val="none"/>
          <w:lang w:eastAsia="zh-CN"/>
        </w:rPr>
        <w:t>或其他</w:t>
      </w:r>
      <w:r>
        <w:rPr>
          <w:rFonts w:hint="eastAsia" w:ascii="仿宋" w:hAnsi="仿宋" w:eastAsia="仿宋" w:cs="仿宋"/>
          <w:color w:val="auto"/>
          <w:sz w:val="24"/>
          <w:szCs w:val="24"/>
          <w:highlight w:val="none"/>
        </w:rPr>
        <w:t>知识产权而引起的法律和经济纠纷，如因专利权、商标权</w:t>
      </w:r>
      <w:r>
        <w:rPr>
          <w:rFonts w:hint="eastAsia" w:ascii="仿宋" w:hAnsi="仿宋" w:eastAsia="仿宋" w:cs="仿宋"/>
          <w:color w:val="auto"/>
          <w:sz w:val="24"/>
          <w:szCs w:val="24"/>
          <w:highlight w:val="none"/>
          <w:lang w:eastAsia="zh-CN"/>
        </w:rPr>
        <w:t>或其他</w:t>
      </w:r>
      <w:r>
        <w:rPr>
          <w:rFonts w:hint="eastAsia" w:ascii="仿宋" w:hAnsi="仿宋" w:eastAsia="仿宋" w:cs="仿宋"/>
          <w:color w:val="auto"/>
          <w:sz w:val="24"/>
          <w:szCs w:val="24"/>
          <w:highlight w:val="none"/>
        </w:rPr>
        <w:t>知识产权而引起法律和经济纠纷，由供应商承担所有相关责任。</w:t>
      </w:r>
    </w:p>
    <w:p w14:paraId="5AB424D3">
      <w:pPr>
        <w:pStyle w:val="7"/>
        <w:keepNext w:val="0"/>
        <w:keepLines w:val="0"/>
        <w:pageBreakBefore w:val="0"/>
        <w:widowControl w:val="0"/>
        <w:kinsoku/>
        <w:wordWrap/>
        <w:overflowPunct/>
        <w:topLinePunct w:val="0"/>
        <w:autoSpaceDE/>
        <w:autoSpaceDN/>
        <w:bidi w:val="0"/>
        <w:snapToGrid w:val="0"/>
        <w:spacing w:line="360" w:lineRule="auto"/>
        <w:ind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9.2 除非</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文件特别规定，采购人享有本项目实施过程中产生的知识成果及知识产权。</w:t>
      </w:r>
    </w:p>
    <w:p w14:paraId="31CBECDC">
      <w:pPr>
        <w:keepNext w:val="0"/>
        <w:keepLines w:val="0"/>
        <w:pageBreakBefore w:val="0"/>
        <w:widowControl w:val="0"/>
        <w:kinsoku/>
        <w:wordWrap/>
        <w:overflowPunct/>
        <w:topLinePunct w:val="0"/>
        <w:autoSpaceDE/>
        <w:autoSpaceDN/>
        <w:bidi w:val="0"/>
        <w:snapToGrid w:val="0"/>
        <w:spacing w:line="360" w:lineRule="auto"/>
        <w:ind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9.3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14:paraId="336E8867">
      <w:pPr>
        <w:keepNext w:val="0"/>
        <w:keepLines w:val="0"/>
        <w:pageBreakBefore w:val="0"/>
        <w:widowControl w:val="0"/>
        <w:kinsoku/>
        <w:wordWrap/>
        <w:overflowPunct/>
        <w:topLinePunct w:val="0"/>
        <w:autoSpaceDE/>
        <w:autoSpaceDN/>
        <w:bidi w:val="0"/>
        <w:snapToGrid w:val="0"/>
        <w:spacing w:line="360" w:lineRule="auto"/>
        <w:ind w:firstLine="480" w:firstLineChars="200"/>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9.4 如采用供应商所不拥有的知识产权，则在报价中必须包括合法获取该知识产权的相关费用。</w:t>
      </w:r>
      <w:bookmarkStart w:id="13" w:name="_Toc5427"/>
    </w:p>
    <w:p w14:paraId="31AF61C3">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outlineLvl w:val="1"/>
        <w:rPr>
          <w:rFonts w:hint="eastAsia" w:ascii="仿宋" w:hAnsi="仿宋" w:eastAsia="仿宋" w:cs="仿宋"/>
          <w:bCs w:val="0"/>
          <w:color w:val="auto"/>
          <w:sz w:val="30"/>
          <w:szCs w:val="30"/>
          <w:highlight w:val="none"/>
        </w:rPr>
      </w:pPr>
      <w:bookmarkStart w:id="14" w:name="_Toc896"/>
      <w:r>
        <w:rPr>
          <w:rFonts w:hint="eastAsia" w:ascii="仿宋" w:hAnsi="仿宋" w:eastAsia="仿宋" w:cs="仿宋"/>
          <w:b/>
          <w:bCs w:val="0"/>
          <w:color w:val="auto"/>
          <w:kern w:val="2"/>
          <w:sz w:val="30"/>
          <w:szCs w:val="30"/>
          <w:highlight w:val="none"/>
          <w:lang w:val="en-US" w:eastAsia="zh-CN" w:bidi="ar-SA"/>
        </w:rPr>
        <w:t>三、谈判文件</w:t>
      </w:r>
      <w:bookmarkEnd w:id="13"/>
      <w:bookmarkEnd w:id="14"/>
    </w:p>
    <w:p w14:paraId="0570C3F9">
      <w:pPr>
        <w:keepNext w:val="0"/>
        <w:keepLines w:val="0"/>
        <w:pageBreakBefore w:val="0"/>
        <w:widowControl w:val="0"/>
        <w:kinsoku/>
        <w:wordWrap/>
        <w:overflowPunct/>
        <w:topLinePunct w:val="0"/>
        <w:autoSpaceDE/>
        <w:autoSpaceDN/>
        <w:bidi w:val="0"/>
        <w:adjustRightInd/>
        <w:snapToGrid w:val="0"/>
        <w:spacing w:before="0" w:after="0" w:line="360" w:lineRule="auto"/>
        <w:ind w:firstLine="480" w:firstLineChars="200"/>
        <w:textAlignment w:val="auto"/>
        <w:outlineLvl w:val="9"/>
        <w:rPr>
          <w:rFonts w:hint="eastAsia" w:ascii="仿宋" w:hAnsi="仿宋" w:eastAsia="仿宋" w:cs="仿宋"/>
          <w:color w:val="auto"/>
          <w:sz w:val="24"/>
          <w:szCs w:val="24"/>
          <w:highlight w:val="none"/>
        </w:rPr>
      </w:pPr>
    </w:p>
    <w:p w14:paraId="3D80E6A7">
      <w:pPr>
        <w:keepNext w:val="0"/>
        <w:keepLines w:val="0"/>
        <w:pageBreakBefore w:val="0"/>
        <w:widowControl w:val="0"/>
        <w:kinsoku/>
        <w:wordWrap/>
        <w:overflowPunct/>
        <w:topLinePunct w:val="0"/>
        <w:autoSpaceDE/>
        <w:autoSpaceDN/>
        <w:bidi w:val="0"/>
        <w:snapToGrid w:val="0"/>
        <w:spacing w:before="0" w:after="0" w:line="360" w:lineRule="auto"/>
        <w:ind w:firstLine="480" w:firstLineChars="200"/>
        <w:textAlignment w:val="auto"/>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10．</w:t>
      </w:r>
      <w:r>
        <w:rPr>
          <w:rFonts w:hint="eastAsia" w:ascii="仿宋" w:hAnsi="仿宋" w:eastAsia="仿宋" w:cs="仿宋"/>
          <w:b/>
          <w:bCs/>
          <w:color w:val="auto"/>
          <w:sz w:val="24"/>
          <w:szCs w:val="24"/>
          <w:highlight w:val="none"/>
          <w:lang w:eastAsia="zh-CN"/>
        </w:rPr>
        <w:t>谈判</w:t>
      </w:r>
      <w:r>
        <w:rPr>
          <w:rFonts w:hint="eastAsia" w:ascii="仿宋" w:hAnsi="仿宋" w:eastAsia="仿宋" w:cs="仿宋"/>
          <w:b/>
          <w:bCs/>
          <w:color w:val="auto"/>
          <w:sz w:val="24"/>
          <w:szCs w:val="24"/>
          <w:highlight w:val="none"/>
        </w:rPr>
        <w:t>文件的构成</w:t>
      </w:r>
    </w:p>
    <w:p w14:paraId="55D05024">
      <w:pPr>
        <w:keepNext w:val="0"/>
        <w:keepLines w:val="0"/>
        <w:pageBreakBefore w:val="0"/>
        <w:widowControl w:val="0"/>
        <w:tabs>
          <w:tab w:val="left" w:pos="720"/>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r>
        <w:rPr>
          <w:rFonts w:hint="eastAsia" w:ascii="仿宋" w:hAnsi="仿宋" w:eastAsia="仿宋" w:cs="仿宋"/>
          <w:b/>
          <w:bCs/>
          <w:color w:val="auto"/>
          <w:sz w:val="24"/>
          <w:szCs w:val="24"/>
          <w:highlight w:val="none"/>
        </w:rPr>
        <w:t>.</w:t>
      </w:r>
      <w:r>
        <w:rPr>
          <w:rFonts w:hint="eastAsia" w:ascii="仿宋" w:hAnsi="仿宋" w:eastAsia="仿宋" w:cs="仿宋"/>
          <w:color w:val="auto"/>
          <w:sz w:val="24"/>
          <w:szCs w:val="24"/>
          <w:highlight w:val="none"/>
        </w:rPr>
        <w:t xml:space="preserve">1 </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文件是供应商准备响应文件和参加</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的依据，同时也是</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的重要依据。</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文件用以阐明</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项目所需的资质、技术、服务及报价等要求、</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程序、有关规定和注意事项以及合同主要条款等。</w:t>
      </w:r>
    </w:p>
    <w:p w14:paraId="2605626A">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r>
        <w:rPr>
          <w:rFonts w:hint="eastAsia" w:ascii="仿宋" w:hAnsi="仿宋" w:eastAsia="仿宋" w:cs="仿宋"/>
          <w:b/>
          <w:bCs/>
          <w:color w:val="auto"/>
          <w:sz w:val="24"/>
          <w:szCs w:val="24"/>
          <w:highlight w:val="none"/>
        </w:rPr>
        <w:t>.</w:t>
      </w:r>
      <w:r>
        <w:rPr>
          <w:rFonts w:hint="eastAsia" w:ascii="仿宋" w:hAnsi="仿宋" w:eastAsia="仿宋" w:cs="仿宋"/>
          <w:color w:val="auto"/>
          <w:sz w:val="24"/>
          <w:szCs w:val="24"/>
          <w:highlight w:val="none"/>
        </w:rPr>
        <w:t>2 供应商应认真阅读和充分理解</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文件中所有的事项、格式条款和规范要求。供应商应详细阅读</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文件的全部内容，按照</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文件的要求提供响应文件，并保证所提供的全部资料的真实性和有效性，一经发现有虚假行为的，将取消其参加</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或成交资格，并承担相应的法律责任。</w:t>
      </w:r>
    </w:p>
    <w:p w14:paraId="61C2E262">
      <w:pPr>
        <w:keepNext w:val="0"/>
        <w:keepLines w:val="0"/>
        <w:pageBreakBefore w:val="0"/>
        <w:widowControl w:val="0"/>
        <w:kinsoku/>
        <w:wordWrap/>
        <w:overflowPunct/>
        <w:topLinePunct w:val="0"/>
        <w:autoSpaceDE/>
        <w:autoSpaceDN/>
        <w:bidi w:val="0"/>
        <w:snapToGrid w:val="0"/>
        <w:spacing w:before="0" w:after="0" w:line="360" w:lineRule="auto"/>
        <w:ind w:firstLine="480" w:firstLineChars="200"/>
        <w:textAlignment w:val="auto"/>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11. </w:t>
      </w:r>
      <w:r>
        <w:rPr>
          <w:rFonts w:hint="eastAsia" w:ascii="仿宋" w:hAnsi="仿宋" w:eastAsia="仿宋" w:cs="仿宋"/>
          <w:b/>
          <w:bCs/>
          <w:color w:val="auto"/>
          <w:sz w:val="24"/>
          <w:szCs w:val="24"/>
          <w:highlight w:val="none"/>
          <w:lang w:eastAsia="zh-CN"/>
        </w:rPr>
        <w:t>谈判</w:t>
      </w:r>
      <w:r>
        <w:rPr>
          <w:rFonts w:hint="eastAsia" w:ascii="仿宋" w:hAnsi="仿宋" w:eastAsia="仿宋" w:cs="仿宋"/>
          <w:b/>
          <w:bCs/>
          <w:color w:val="auto"/>
          <w:sz w:val="24"/>
          <w:szCs w:val="24"/>
          <w:highlight w:val="none"/>
        </w:rPr>
        <w:t>文件的澄清和修改</w:t>
      </w:r>
    </w:p>
    <w:p w14:paraId="49E64CE4">
      <w:pPr>
        <w:keepNext w:val="0"/>
        <w:keepLines w:val="0"/>
        <w:pageBreakBefore w:val="0"/>
        <w:widowControl w:val="0"/>
        <w:tabs>
          <w:tab w:val="left" w:pos="720"/>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11.1 在递交响应文件截止时间前，采购人可以对</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文件进行澄清或者修改。</w:t>
      </w:r>
    </w:p>
    <w:p w14:paraId="261BB9B4">
      <w:pPr>
        <w:keepNext w:val="0"/>
        <w:keepLines w:val="0"/>
        <w:pageBreakBefore w:val="0"/>
        <w:widowControl w:val="0"/>
        <w:tabs>
          <w:tab w:val="left" w:pos="720"/>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11.2 </w:t>
      </w:r>
      <w:r>
        <w:rPr>
          <w:rFonts w:hint="eastAsia" w:ascii="仿宋" w:hAnsi="仿宋" w:eastAsia="仿宋" w:cs="仿宋"/>
          <w:color w:val="auto"/>
          <w:sz w:val="24"/>
          <w:szCs w:val="24"/>
          <w:highlight w:val="none"/>
          <w:lang w:val="en-US" w:eastAsia="zh-CN"/>
        </w:rPr>
        <w:t>采购人</w:t>
      </w:r>
      <w:r>
        <w:rPr>
          <w:rFonts w:hint="eastAsia" w:ascii="仿宋" w:hAnsi="仿宋" w:eastAsia="仿宋" w:cs="仿宋"/>
          <w:color w:val="auto"/>
          <w:sz w:val="24"/>
          <w:szCs w:val="24"/>
          <w:highlight w:val="none"/>
        </w:rPr>
        <w:t>对已发出的</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文件进行澄清或者修改，应当将澄清或者修改的内容通知所有</w:t>
      </w:r>
      <w:r>
        <w:rPr>
          <w:rFonts w:hint="eastAsia" w:ascii="仿宋" w:hAnsi="仿宋" w:eastAsia="仿宋" w:cs="仿宋"/>
          <w:color w:val="auto"/>
          <w:sz w:val="24"/>
          <w:szCs w:val="24"/>
          <w:highlight w:val="none"/>
          <w:lang w:val="en-US" w:eastAsia="zh-CN"/>
        </w:rPr>
        <w:t>已</w:t>
      </w:r>
      <w:r>
        <w:rPr>
          <w:rFonts w:hint="eastAsia" w:ascii="仿宋" w:hAnsi="仿宋" w:eastAsia="仿宋" w:cs="仿宋"/>
          <w:color w:val="auto"/>
          <w:sz w:val="24"/>
          <w:highlight w:val="none"/>
          <w:lang w:val="en-US" w:eastAsia="zh-CN"/>
        </w:rPr>
        <w:t>进行报名</w:t>
      </w:r>
      <w:r>
        <w:rPr>
          <w:rFonts w:hint="eastAsia" w:ascii="仿宋" w:hAnsi="仿宋" w:eastAsia="仿宋" w:cs="仿宋"/>
          <w:color w:val="auto"/>
          <w:sz w:val="24"/>
          <w:szCs w:val="24"/>
          <w:highlight w:val="none"/>
        </w:rPr>
        <w:t>的供应商，同时在</w:t>
      </w:r>
      <w:r>
        <w:rPr>
          <w:rFonts w:hint="eastAsia" w:ascii="仿宋" w:hAnsi="仿宋" w:eastAsia="仿宋" w:cs="仿宋"/>
          <w:color w:val="auto"/>
          <w:sz w:val="24"/>
          <w:szCs w:val="24"/>
          <w:highlight w:val="none"/>
          <w:lang w:val="en-US" w:eastAsia="zh-CN"/>
        </w:rPr>
        <w:t>资中县人民医院官网</w:t>
      </w:r>
      <w:r>
        <w:rPr>
          <w:rFonts w:hint="eastAsia" w:ascii="仿宋" w:hAnsi="仿宋" w:eastAsia="仿宋" w:cs="仿宋"/>
          <w:color w:val="auto"/>
          <w:sz w:val="24"/>
          <w:szCs w:val="24"/>
          <w:highlight w:val="none"/>
        </w:rPr>
        <w:t>上发布更正公告。该澄清或者修改的内容为</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文件的组成部分，澄清或者修改的内容可能影响响应文件编制的，采购人发布公告并通知</w:t>
      </w:r>
      <w:r>
        <w:rPr>
          <w:rFonts w:hint="eastAsia" w:ascii="仿宋" w:hAnsi="仿宋" w:eastAsia="仿宋" w:cs="仿宋"/>
          <w:color w:val="auto"/>
          <w:sz w:val="24"/>
          <w:szCs w:val="24"/>
          <w:highlight w:val="none"/>
          <w:lang w:val="en-US" w:eastAsia="zh-CN"/>
        </w:rPr>
        <w:t>已报名</w:t>
      </w:r>
      <w:r>
        <w:rPr>
          <w:rFonts w:hint="eastAsia" w:ascii="仿宋" w:hAnsi="仿宋" w:eastAsia="仿宋" w:cs="仿宋"/>
          <w:color w:val="auto"/>
          <w:sz w:val="24"/>
          <w:szCs w:val="24"/>
          <w:highlight w:val="none"/>
        </w:rPr>
        <w:t>供应商的时间，应当在提交首次响应文件截止之日起</w:t>
      </w:r>
      <w:r>
        <w:rPr>
          <w:rFonts w:hint="eastAsia" w:ascii="仿宋" w:hAnsi="仿宋" w:eastAsia="仿宋" w:cs="仿宋"/>
          <w:color w:val="auto"/>
          <w:sz w:val="24"/>
          <w:szCs w:val="24"/>
          <w:highlight w:val="none"/>
          <w:lang w:val="en-US" w:eastAsia="zh-CN"/>
        </w:rPr>
        <w:t>3个工作</w:t>
      </w:r>
      <w:r>
        <w:rPr>
          <w:rFonts w:hint="eastAsia" w:ascii="仿宋" w:hAnsi="仿宋" w:eastAsia="仿宋" w:cs="仿宋"/>
          <w:color w:val="auto"/>
          <w:sz w:val="24"/>
          <w:szCs w:val="24"/>
          <w:highlight w:val="none"/>
        </w:rPr>
        <w:t>日前；不足上述时间的，应当顺延递交响应文件的截止时间。</w:t>
      </w:r>
    </w:p>
    <w:p w14:paraId="14693B88">
      <w:pPr>
        <w:keepNext w:val="0"/>
        <w:keepLines w:val="0"/>
        <w:pageBreakBefore w:val="0"/>
        <w:widowControl w:val="0"/>
        <w:tabs>
          <w:tab w:val="left" w:pos="720"/>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b w:val="0"/>
          <w:bCs w:val="0"/>
          <w:color w:val="auto"/>
          <w:kern w:val="2"/>
          <w:sz w:val="24"/>
          <w:szCs w:val="24"/>
          <w:highlight w:val="none"/>
          <w:lang w:val="en-US" w:eastAsia="zh-CN" w:bidi="ar-SA"/>
        </w:rPr>
        <w:t>11.3供应商应于响应文件递交截止时间之前在“资中县人民医院官网”查询本项目的更正公告，以保证其对谈判文件作出正确的响应。供应商未按要求下载相关文件，或由于未及时关注更正公告的信息造成的后果，其责任由供应商自行负责。</w:t>
      </w:r>
    </w:p>
    <w:p w14:paraId="709AF1A6">
      <w:pPr>
        <w:keepNext w:val="0"/>
        <w:keepLines w:val="0"/>
        <w:pageBreakBefore w:val="0"/>
        <w:widowControl w:val="0"/>
        <w:numPr>
          <w:ilvl w:val="0"/>
          <w:numId w:val="0"/>
        </w:numPr>
        <w:tabs>
          <w:tab w:val="left" w:pos="720"/>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11.4</w:t>
      </w:r>
      <w:r>
        <w:rPr>
          <w:rFonts w:hint="eastAsia" w:ascii="仿宋" w:hAnsi="仿宋" w:eastAsia="仿宋" w:cs="仿宋"/>
          <w:color w:val="auto"/>
          <w:sz w:val="24"/>
          <w:szCs w:val="24"/>
          <w:highlight w:val="none"/>
        </w:rPr>
        <w:t>供应商认为采购人需要对</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文件进行澄清或者修改的，可以在提交首次响应文件截止之日起</w:t>
      </w:r>
      <w:r>
        <w:rPr>
          <w:rFonts w:hint="eastAsia" w:ascii="仿宋" w:hAnsi="仿宋" w:eastAsia="仿宋" w:cs="仿宋"/>
          <w:color w:val="auto"/>
          <w:sz w:val="24"/>
          <w:szCs w:val="24"/>
          <w:highlight w:val="none"/>
          <w:lang w:val="en-US" w:eastAsia="zh-CN"/>
        </w:rPr>
        <w:t>1个工作日</w:t>
      </w:r>
      <w:r>
        <w:rPr>
          <w:rFonts w:hint="eastAsia" w:ascii="仿宋" w:hAnsi="仿宋" w:eastAsia="仿宋" w:cs="仿宋"/>
          <w:color w:val="auto"/>
          <w:sz w:val="24"/>
          <w:szCs w:val="24"/>
          <w:highlight w:val="none"/>
        </w:rPr>
        <w:t>前以书面形式向采购人提出申请，由采购人决定是否采纳供应商的申请事项。</w:t>
      </w:r>
    </w:p>
    <w:p w14:paraId="3D45E774">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175"/>
        <w:textAlignment w:val="auto"/>
        <w:outlineLvl w:val="9"/>
        <w:rPr>
          <w:rFonts w:hint="eastAsia" w:ascii="仿宋" w:hAnsi="仿宋" w:eastAsia="仿宋" w:cs="仿宋"/>
          <w:color w:val="auto"/>
          <w:sz w:val="24"/>
          <w:szCs w:val="24"/>
          <w:highlight w:val="none"/>
        </w:rPr>
      </w:pPr>
    </w:p>
    <w:p w14:paraId="5F54591D">
      <w:pPr>
        <w:pStyle w:val="3"/>
        <w:keepNext w:val="0"/>
        <w:keepLines w:val="0"/>
        <w:pageBreakBefore w:val="0"/>
        <w:kinsoku/>
        <w:wordWrap/>
        <w:overflowPunct/>
        <w:topLinePunct w:val="0"/>
        <w:bidi w:val="0"/>
        <w:snapToGrid w:val="0"/>
        <w:spacing w:before="0" w:after="0" w:line="360" w:lineRule="auto"/>
        <w:jc w:val="center"/>
        <w:rPr>
          <w:rFonts w:hint="eastAsia" w:ascii="仿宋" w:hAnsi="仿宋" w:eastAsia="仿宋" w:cs="仿宋"/>
          <w:bCs w:val="0"/>
          <w:color w:val="auto"/>
          <w:sz w:val="30"/>
          <w:szCs w:val="30"/>
          <w:highlight w:val="none"/>
        </w:rPr>
      </w:pPr>
      <w:bookmarkStart w:id="15" w:name="_Toc6839"/>
      <w:bookmarkStart w:id="16" w:name="_Toc18229"/>
      <w:r>
        <w:rPr>
          <w:rFonts w:hint="eastAsia" w:ascii="仿宋" w:hAnsi="仿宋" w:eastAsia="仿宋" w:cs="仿宋"/>
          <w:bCs w:val="0"/>
          <w:color w:val="auto"/>
          <w:sz w:val="30"/>
          <w:szCs w:val="30"/>
          <w:highlight w:val="none"/>
        </w:rPr>
        <w:t>四、响应文件</w:t>
      </w:r>
      <w:bookmarkEnd w:id="15"/>
      <w:bookmarkEnd w:id="16"/>
    </w:p>
    <w:p w14:paraId="7A65D9AA">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17E0B220">
      <w:pPr>
        <w:keepNext w:val="0"/>
        <w:keepLines w:val="0"/>
        <w:pageBreakBefore w:val="0"/>
        <w:widowControl w:val="0"/>
        <w:kinsoku/>
        <w:wordWrap/>
        <w:overflowPunct/>
        <w:topLinePunct w:val="0"/>
        <w:autoSpaceDE/>
        <w:autoSpaceDN/>
        <w:bidi w:val="0"/>
        <w:snapToGrid w:val="0"/>
        <w:spacing w:before="0" w:after="0" w:line="360" w:lineRule="auto"/>
        <w:ind w:firstLine="480" w:firstLineChars="200"/>
        <w:textAlignment w:val="auto"/>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13.响应文件的组成</w:t>
      </w:r>
    </w:p>
    <w:p w14:paraId="31B8A72A">
      <w:pPr>
        <w:keepNext w:val="0"/>
        <w:keepLines w:val="0"/>
        <w:pageBreakBefore w:val="0"/>
        <w:widowControl w:val="0"/>
        <w:kinsoku/>
        <w:wordWrap/>
        <w:overflowPunct/>
        <w:topLinePunct w:val="0"/>
        <w:autoSpaceDE/>
        <w:autoSpaceDN/>
        <w:bidi w:val="0"/>
        <w:snapToGrid w:val="0"/>
        <w:spacing w:line="360" w:lineRule="auto"/>
        <w:ind w:left="2" w:leftChars="1" w:firstLine="480" w:firstLineChars="200"/>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供应商应按照</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文件的规定和要求编制响应文件。供应商在成交后将成交项目的非主体、非关键性工作分包他人完成的，应当在响应文件中载明或</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过程中澄清</w:t>
      </w:r>
      <w:r>
        <w:rPr>
          <w:rFonts w:hint="eastAsia" w:ascii="仿宋" w:hAnsi="仿宋" w:eastAsia="仿宋" w:cs="仿宋"/>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本项目不允许分包</w:t>
      </w:r>
      <w:r>
        <w:rPr>
          <w:rFonts w:hint="eastAsia" w:ascii="仿宋" w:hAnsi="仿宋" w:eastAsia="仿宋" w:cs="仿宋"/>
          <w:b/>
          <w:bCs/>
          <w:color w:val="auto"/>
          <w:sz w:val="24"/>
          <w:szCs w:val="24"/>
          <w:highlight w:val="none"/>
          <w:lang w:eastAsia="zh-CN"/>
        </w:rPr>
        <w:t>）</w:t>
      </w:r>
      <w:r>
        <w:rPr>
          <w:rFonts w:hint="eastAsia" w:ascii="仿宋" w:hAnsi="仿宋" w:eastAsia="仿宋" w:cs="仿宋"/>
          <w:color w:val="auto"/>
          <w:sz w:val="24"/>
          <w:szCs w:val="24"/>
          <w:highlight w:val="none"/>
        </w:rPr>
        <w:t>。</w:t>
      </w:r>
      <w:r>
        <w:rPr>
          <w:rFonts w:hint="eastAsia" w:ascii="仿宋" w:hAnsi="仿宋" w:eastAsia="仿宋" w:cs="仿宋"/>
          <w:b w:val="0"/>
          <w:bCs w:val="0"/>
          <w:color w:val="auto"/>
          <w:sz w:val="24"/>
          <w:szCs w:val="24"/>
          <w:highlight w:val="none"/>
        </w:rPr>
        <w:t>供应商编写的响应文件应包括</w:t>
      </w:r>
      <w:r>
        <w:rPr>
          <w:rFonts w:hint="eastAsia" w:ascii="仿宋" w:hAnsi="仿宋" w:eastAsia="仿宋" w:cs="仿宋"/>
          <w:b/>
          <w:bCs/>
          <w:color w:val="auto"/>
          <w:sz w:val="24"/>
          <w:szCs w:val="24"/>
          <w:highlight w:val="none"/>
        </w:rPr>
        <w:t>资格性响应文件</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其他响应文件</w:t>
      </w:r>
      <w:r>
        <w:rPr>
          <w:rFonts w:hint="eastAsia" w:ascii="仿宋" w:hAnsi="仿宋" w:eastAsia="仿宋" w:cs="仿宋"/>
          <w:b/>
          <w:bCs/>
          <w:color w:val="auto"/>
          <w:sz w:val="24"/>
          <w:szCs w:val="24"/>
          <w:highlight w:val="none"/>
          <w:lang w:eastAsia="zh-CN"/>
        </w:rPr>
        <w:t>、首轮报价表</w:t>
      </w:r>
      <w:r>
        <w:rPr>
          <w:rFonts w:hint="eastAsia" w:ascii="仿宋" w:hAnsi="仿宋" w:eastAsia="仿宋" w:cs="仿宋"/>
          <w:b/>
          <w:bCs/>
          <w:color w:val="auto"/>
          <w:sz w:val="24"/>
          <w:szCs w:val="24"/>
          <w:highlight w:val="none"/>
          <w:lang w:val="en-US" w:eastAsia="zh-CN"/>
        </w:rPr>
        <w:t>三</w:t>
      </w:r>
      <w:r>
        <w:rPr>
          <w:rFonts w:hint="eastAsia" w:ascii="仿宋" w:hAnsi="仿宋" w:eastAsia="仿宋" w:cs="仿宋"/>
          <w:b/>
          <w:bCs/>
          <w:color w:val="auto"/>
          <w:sz w:val="24"/>
          <w:szCs w:val="24"/>
          <w:highlight w:val="none"/>
        </w:rPr>
        <w:t>部分</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并</w:t>
      </w:r>
      <w:r>
        <w:rPr>
          <w:rFonts w:hint="eastAsia" w:ascii="仿宋" w:hAnsi="仿宋" w:eastAsia="仿宋" w:cs="仿宋"/>
          <w:b/>
          <w:bCs/>
          <w:color w:val="auto"/>
          <w:sz w:val="24"/>
          <w:szCs w:val="24"/>
          <w:highlight w:val="none"/>
          <w:lang w:eastAsia="zh-CN"/>
        </w:rPr>
        <w:t>在递交响应文件截止时间前提交</w:t>
      </w:r>
      <w:r>
        <w:rPr>
          <w:rFonts w:hint="eastAsia" w:ascii="仿宋" w:hAnsi="仿宋" w:eastAsia="仿宋" w:cs="仿宋"/>
          <w:b/>
          <w:bCs/>
          <w:color w:val="auto"/>
          <w:sz w:val="24"/>
          <w:szCs w:val="24"/>
          <w:highlight w:val="none"/>
        </w:rPr>
        <w:t>。</w:t>
      </w:r>
    </w:p>
    <w:p w14:paraId="5373D5FA">
      <w:pPr>
        <w:pageBreakBefore w:val="0"/>
        <w:tabs>
          <w:tab w:val="left" w:pos="1546"/>
        </w:tabs>
        <w:kinsoku/>
        <w:overflowPunct/>
        <w:topLinePunct w:val="0"/>
        <w:autoSpaceDE w:val="0"/>
        <w:autoSpaceDN w:val="0"/>
        <w:bidi w:val="0"/>
        <w:adjustRightInd w:val="0"/>
        <w:snapToGrid w:val="0"/>
        <w:spacing w:line="360" w:lineRule="auto"/>
        <w:ind w:firstLine="480"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lang w:val="en-US" w:eastAsia="zh-CN"/>
        </w:rPr>
        <w:t xml:space="preserve">13.1 </w:t>
      </w:r>
      <w:r>
        <w:rPr>
          <w:rFonts w:hint="eastAsia" w:ascii="仿宋" w:hAnsi="仿宋" w:eastAsia="仿宋" w:cs="仿宋"/>
          <w:b/>
          <w:bCs/>
          <w:color w:val="auto"/>
          <w:kern w:val="0"/>
          <w:sz w:val="24"/>
          <w:szCs w:val="24"/>
          <w:highlight w:val="none"/>
        </w:rPr>
        <w:t>资格性响应文件</w:t>
      </w:r>
      <w:r>
        <w:rPr>
          <w:rFonts w:hint="eastAsia" w:ascii="仿宋" w:hAnsi="仿宋" w:eastAsia="仿宋" w:cs="仿宋"/>
          <w:b/>
          <w:bCs/>
          <w:color w:val="auto"/>
          <w:kern w:val="0"/>
          <w:sz w:val="24"/>
          <w:szCs w:val="24"/>
          <w:highlight w:val="none"/>
          <w:lang w:eastAsia="zh-CN"/>
        </w:rPr>
        <w:t>部分，</w:t>
      </w:r>
      <w:r>
        <w:rPr>
          <w:rFonts w:hint="eastAsia" w:ascii="仿宋" w:hAnsi="仿宋" w:eastAsia="仿宋" w:cs="仿宋"/>
          <w:b/>
          <w:color w:val="auto"/>
          <w:kern w:val="0"/>
          <w:sz w:val="24"/>
          <w:szCs w:val="24"/>
          <w:highlight w:val="none"/>
        </w:rPr>
        <w:t>详见第</w:t>
      </w:r>
      <w:r>
        <w:rPr>
          <w:rFonts w:hint="eastAsia" w:ascii="仿宋" w:hAnsi="仿宋" w:eastAsia="仿宋" w:cs="仿宋"/>
          <w:b/>
          <w:color w:val="auto"/>
          <w:kern w:val="0"/>
          <w:sz w:val="24"/>
          <w:szCs w:val="24"/>
          <w:highlight w:val="none"/>
          <w:lang w:eastAsia="zh-CN"/>
        </w:rPr>
        <w:t>四</w:t>
      </w:r>
      <w:r>
        <w:rPr>
          <w:rFonts w:hint="eastAsia" w:ascii="仿宋" w:hAnsi="仿宋" w:eastAsia="仿宋" w:cs="仿宋"/>
          <w:b/>
          <w:color w:val="auto"/>
          <w:kern w:val="0"/>
          <w:sz w:val="24"/>
          <w:szCs w:val="24"/>
          <w:highlight w:val="none"/>
        </w:rPr>
        <w:t>章内容。</w:t>
      </w:r>
    </w:p>
    <w:p w14:paraId="67F7C81F">
      <w:pPr>
        <w:pageBreakBefore w:val="0"/>
        <w:tabs>
          <w:tab w:val="left" w:pos="1546"/>
        </w:tabs>
        <w:kinsoku/>
        <w:overflowPunct/>
        <w:topLinePunct w:val="0"/>
        <w:autoSpaceDE w:val="0"/>
        <w:autoSpaceDN w:val="0"/>
        <w:bidi w:val="0"/>
        <w:adjustRightInd w:val="0"/>
        <w:snapToGrid w:val="0"/>
        <w:spacing w:line="360" w:lineRule="auto"/>
        <w:ind w:firstLine="480" w:firstLineChars="200"/>
        <w:jc w:val="left"/>
        <w:rPr>
          <w:rFonts w:hint="eastAsia" w:ascii="仿宋" w:hAnsi="仿宋" w:eastAsia="仿宋" w:cs="仿宋"/>
          <w:b/>
          <w:color w:val="auto"/>
          <w:kern w:val="0"/>
          <w:sz w:val="24"/>
          <w:szCs w:val="24"/>
          <w:highlight w:val="none"/>
        </w:rPr>
      </w:pPr>
      <w:r>
        <w:rPr>
          <w:rFonts w:hint="eastAsia" w:ascii="仿宋" w:hAnsi="仿宋" w:eastAsia="仿宋" w:cs="仿宋"/>
          <w:b/>
          <w:bCs/>
          <w:color w:val="auto"/>
          <w:kern w:val="0"/>
          <w:sz w:val="24"/>
          <w:szCs w:val="24"/>
          <w:highlight w:val="none"/>
          <w:lang w:val="en-US" w:eastAsia="zh-CN"/>
        </w:rPr>
        <w:t>13.</w:t>
      </w:r>
      <w:r>
        <w:rPr>
          <w:rFonts w:hint="eastAsia" w:ascii="仿宋" w:hAnsi="仿宋" w:eastAsia="仿宋" w:cs="仿宋"/>
          <w:b/>
          <w:bCs/>
          <w:color w:val="auto"/>
          <w:kern w:val="0"/>
          <w:sz w:val="24"/>
          <w:szCs w:val="24"/>
          <w:highlight w:val="none"/>
        </w:rPr>
        <w:t>2 其他响应文件</w:t>
      </w:r>
      <w:r>
        <w:rPr>
          <w:rFonts w:hint="eastAsia" w:ascii="仿宋" w:hAnsi="仿宋" w:eastAsia="仿宋" w:cs="仿宋"/>
          <w:b/>
          <w:bCs/>
          <w:color w:val="auto"/>
          <w:kern w:val="0"/>
          <w:sz w:val="24"/>
          <w:szCs w:val="24"/>
          <w:highlight w:val="none"/>
          <w:lang w:eastAsia="zh-CN"/>
        </w:rPr>
        <w:t>部分</w:t>
      </w:r>
      <w:r>
        <w:rPr>
          <w:rFonts w:hint="eastAsia" w:ascii="仿宋" w:hAnsi="仿宋" w:eastAsia="仿宋" w:cs="仿宋"/>
          <w:b/>
          <w:bCs/>
          <w:color w:val="auto"/>
          <w:kern w:val="0"/>
          <w:sz w:val="24"/>
          <w:szCs w:val="24"/>
          <w:highlight w:val="none"/>
        </w:rPr>
        <w:t>，包括但不限于以下内容</w:t>
      </w:r>
      <w:r>
        <w:rPr>
          <w:rFonts w:hint="eastAsia" w:ascii="仿宋" w:hAnsi="仿宋" w:eastAsia="仿宋" w:cs="仿宋"/>
          <w:b/>
          <w:color w:val="auto"/>
          <w:kern w:val="0"/>
          <w:sz w:val="24"/>
          <w:szCs w:val="24"/>
          <w:highlight w:val="none"/>
        </w:rPr>
        <w:t>：</w:t>
      </w:r>
    </w:p>
    <w:p w14:paraId="73D8F886">
      <w:pPr>
        <w:pageBreakBefore w:val="0"/>
        <w:widowControl/>
        <w:kinsoku/>
        <w:overflowPunct/>
        <w:topLinePunct w:val="0"/>
        <w:bidi w:val="0"/>
        <w:snapToGrid w:val="0"/>
        <w:spacing w:line="360" w:lineRule="auto"/>
        <w:ind w:firstLine="360" w:firstLineChars="15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 13.2.1 </w:t>
      </w:r>
      <w:r>
        <w:rPr>
          <w:rFonts w:hint="eastAsia" w:ascii="仿宋" w:hAnsi="仿宋" w:eastAsia="仿宋" w:cs="仿宋"/>
          <w:color w:val="auto"/>
          <w:sz w:val="24"/>
          <w:szCs w:val="24"/>
          <w:highlight w:val="none"/>
          <w:lang w:eastAsia="zh-CN"/>
        </w:rPr>
        <w:t>响应函</w:t>
      </w:r>
      <w:r>
        <w:rPr>
          <w:rFonts w:hint="eastAsia" w:ascii="仿宋" w:hAnsi="仿宋" w:eastAsia="仿宋" w:cs="仿宋"/>
          <w:color w:val="auto"/>
          <w:sz w:val="24"/>
          <w:szCs w:val="24"/>
          <w:highlight w:val="none"/>
        </w:rPr>
        <w:t>原件（</w:t>
      </w:r>
      <w:r>
        <w:rPr>
          <w:rFonts w:hint="eastAsia" w:ascii="仿宋" w:hAnsi="仿宋" w:eastAsia="仿宋" w:cs="仿宋"/>
          <w:bCs/>
          <w:color w:val="auto"/>
          <w:sz w:val="24"/>
          <w:szCs w:val="24"/>
          <w:highlight w:val="none"/>
        </w:rPr>
        <w:t>格式详见第七章）</w:t>
      </w:r>
      <w:r>
        <w:rPr>
          <w:rFonts w:hint="eastAsia" w:ascii="仿宋" w:hAnsi="仿宋" w:eastAsia="仿宋" w:cs="仿宋"/>
          <w:bCs/>
          <w:color w:val="auto"/>
          <w:sz w:val="24"/>
          <w:szCs w:val="24"/>
          <w:highlight w:val="none"/>
          <w:lang w:eastAsia="zh-CN"/>
        </w:rPr>
        <w:t>；</w:t>
      </w:r>
    </w:p>
    <w:p w14:paraId="6634C78A">
      <w:pPr>
        <w:pageBreakBefore w:val="0"/>
        <w:widowControl/>
        <w:kinsoku/>
        <w:overflowPunct/>
        <w:topLinePunct w:val="0"/>
        <w:bidi w:val="0"/>
        <w:snapToGrid w:val="0"/>
        <w:spacing w:line="360" w:lineRule="auto"/>
        <w:ind w:firstLine="480" w:firstLineChars="2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13.2.2 </w:t>
      </w:r>
      <w:r>
        <w:rPr>
          <w:rFonts w:hint="eastAsia" w:ascii="仿宋" w:hAnsi="仿宋" w:eastAsia="仿宋" w:cs="仿宋"/>
          <w:bCs/>
          <w:color w:val="auto"/>
          <w:sz w:val="24"/>
          <w:szCs w:val="24"/>
          <w:highlight w:val="none"/>
          <w:lang w:val="en-US" w:eastAsia="zh-CN"/>
        </w:rPr>
        <w:t>承诺函原件一/二（格式详见第七章）；</w:t>
      </w:r>
    </w:p>
    <w:p w14:paraId="0E84EC72">
      <w:pPr>
        <w:pageBreakBefore w:val="0"/>
        <w:widowControl/>
        <w:kinsoku/>
        <w:overflowPunct/>
        <w:topLinePunct w:val="0"/>
        <w:bidi w:val="0"/>
        <w:snapToGrid w:val="0"/>
        <w:spacing w:line="360" w:lineRule="auto"/>
        <w:ind w:firstLine="480" w:firstLineChars="200"/>
        <w:jc w:val="left"/>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13.2.3</w:t>
      </w:r>
      <w:r>
        <w:rPr>
          <w:rFonts w:hint="eastAsia" w:ascii="仿宋" w:hAnsi="仿宋" w:eastAsia="仿宋" w:cs="仿宋"/>
          <w:color w:val="auto"/>
          <w:sz w:val="24"/>
          <w:szCs w:val="24"/>
          <w:highlight w:val="none"/>
        </w:rPr>
        <w:t>供应商基本情况表</w:t>
      </w:r>
      <w:r>
        <w:rPr>
          <w:rFonts w:hint="eastAsia" w:ascii="仿宋" w:hAnsi="仿宋" w:eastAsia="仿宋" w:cs="仿宋"/>
          <w:bCs/>
          <w:color w:val="auto"/>
          <w:sz w:val="24"/>
          <w:szCs w:val="24"/>
          <w:highlight w:val="none"/>
          <w:u w:val="none"/>
        </w:rPr>
        <w:fldChar w:fldCharType="begin"/>
      </w:r>
      <w:r>
        <w:rPr>
          <w:rFonts w:hint="eastAsia" w:ascii="仿宋" w:hAnsi="仿宋" w:eastAsia="仿宋" w:cs="仿宋"/>
          <w:bCs/>
          <w:color w:val="auto"/>
          <w:sz w:val="24"/>
          <w:szCs w:val="24"/>
          <w:highlight w:val="none"/>
          <w:u w:val="none"/>
        </w:rPr>
        <w:instrText xml:space="preserve"> HYPERLINK \l "供应商基本情况表" </w:instrText>
      </w:r>
      <w:r>
        <w:rPr>
          <w:rFonts w:hint="eastAsia" w:ascii="仿宋" w:hAnsi="仿宋" w:eastAsia="仿宋" w:cs="仿宋"/>
          <w:bCs/>
          <w:color w:val="auto"/>
          <w:sz w:val="24"/>
          <w:szCs w:val="24"/>
          <w:highlight w:val="none"/>
          <w:u w:val="none"/>
        </w:rPr>
        <w:fldChar w:fldCharType="separate"/>
      </w:r>
      <w:r>
        <w:rPr>
          <w:rStyle w:val="22"/>
          <w:rFonts w:hint="eastAsia" w:ascii="仿宋" w:hAnsi="仿宋" w:eastAsia="仿宋" w:cs="仿宋"/>
          <w:bCs/>
          <w:color w:val="auto"/>
          <w:sz w:val="24"/>
          <w:szCs w:val="24"/>
          <w:highlight w:val="none"/>
          <w:u w:val="none"/>
        </w:rPr>
        <w:t>（格式详见第七章）</w:t>
      </w:r>
      <w:r>
        <w:rPr>
          <w:rFonts w:hint="eastAsia" w:ascii="仿宋" w:hAnsi="仿宋" w:eastAsia="仿宋" w:cs="仿宋"/>
          <w:bCs/>
          <w:color w:val="auto"/>
          <w:sz w:val="24"/>
          <w:szCs w:val="24"/>
          <w:highlight w:val="none"/>
          <w:u w:val="none"/>
        </w:rPr>
        <w:fldChar w:fldCharType="end"/>
      </w:r>
      <w:r>
        <w:rPr>
          <w:rFonts w:hint="eastAsia" w:ascii="仿宋" w:hAnsi="仿宋" w:eastAsia="仿宋" w:cs="仿宋"/>
          <w:bCs/>
          <w:color w:val="auto"/>
          <w:sz w:val="24"/>
          <w:szCs w:val="24"/>
          <w:highlight w:val="none"/>
          <w:u w:val="none"/>
          <w:lang w:eastAsia="zh-CN"/>
        </w:rPr>
        <w:t>；</w:t>
      </w:r>
    </w:p>
    <w:p w14:paraId="0AFA7187">
      <w:pPr>
        <w:pageBreakBefore w:val="0"/>
        <w:widowControl/>
        <w:kinsoku/>
        <w:overflowPunct/>
        <w:topLinePunct w:val="0"/>
        <w:bidi w:val="0"/>
        <w:snapToGrid w:val="0"/>
        <w:spacing w:line="360" w:lineRule="auto"/>
        <w:ind w:firstLine="360" w:firstLineChars="15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13.2.4 </w:t>
      </w:r>
      <w:r>
        <w:rPr>
          <w:rFonts w:hint="eastAsia" w:ascii="仿宋" w:hAnsi="仿宋" w:eastAsia="仿宋" w:cs="仿宋"/>
          <w:color w:val="auto"/>
          <w:sz w:val="24"/>
          <w:szCs w:val="24"/>
          <w:highlight w:val="none"/>
        </w:rPr>
        <w:t>供应商简介</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格式自拟</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u w:val="none"/>
        </w:rPr>
        <w:t>；</w:t>
      </w:r>
    </w:p>
    <w:p w14:paraId="2DF44F5C">
      <w:pPr>
        <w:pageBreakBefore w:val="0"/>
        <w:kinsoku/>
        <w:overflowPunct/>
        <w:topLinePunct w:val="0"/>
        <w:bidi w:val="0"/>
        <w:snapToGrid w:val="0"/>
        <w:spacing w:line="360" w:lineRule="auto"/>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13.2.5 </w:t>
      </w:r>
      <w:r>
        <w:rPr>
          <w:rFonts w:hint="eastAsia" w:ascii="仿宋" w:hAnsi="仿宋" w:eastAsia="仿宋" w:cs="仿宋"/>
          <w:color w:val="auto"/>
          <w:sz w:val="24"/>
          <w:szCs w:val="24"/>
          <w:highlight w:val="none"/>
        </w:rPr>
        <w:t>服务应答：</w:t>
      </w:r>
      <w:r>
        <w:rPr>
          <w:rFonts w:hint="eastAsia" w:ascii="仿宋" w:hAnsi="仿宋" w:eastAsia="仿宋" w:cs="仿宋"/>
          <w:color w:val="auto"/>
          <w:sz w:val="24"/>
          <w:szCs w:val="24"/>
          <w:highlight w:val="none"/>
          <w:lang w:eastAsia="zh-CN"/>
        </w:rPr>
        <w:t>供应商须</w:t>
      </w:r>
      <w:r>
        <w:rPr>
          <w:rFonts w:hint="eastAsia" w:ascii="仿宋" w:hAnsi="仿宋" w:eastAsia="仿宋" w:cs="仿宋"/>
          <w:color w:val="auto"/>
          <w:sz w:val="24"/>
          <w:szCs w:val="24"/>
          <w:highlight w:val="none"/>
        </w:rPr>
        <w:t>针对</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项目的</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指标、技术、质量保证和服务要求</w:t>
      </w:r>
      <w:r>
        <w:rPr>
          <w:rFonts w:hint="eastAsia" w:ascii="仿宋" w:hAnsi="仿宋" w:eastAsia="仿宋" w:cs="仿宋"/>
          <w:color w:val="auto"/>
          <w:sz w:val="24"/>
          <w:szCs w:val="24"/>
          <w:highlight w:val="none"/>
          <w:lang w:eastAsia="zh-CN"/>
        </w:rPr>
        <w:t>作出</w:t>
      </w:r>
      <w:r>
        <w:rPr>
          <w:rFonts w:hint="eastAsia" w:ascii="仿宋" w:hAnsi="仿宋" w:eastAsia="仿宋" w:cs="仿宋"/>
          <w:color w:val="auto"/>
          <w:sz w:val="24"/>
          <w:szCs w:val="24"/>
          <w:highlight w:val="none"/>
        </w:rPr>
        <w:t>的实质性响应和满足，主要内容应包括</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除有格式要求的外，其他格式自拟</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t>
      </w:r>
    </w:p>
    <w:p w14:paraId="114A31EA">
      <w:pPr>
        <w:pageBreakBefore w:val="0"/>
        <w:kinsoku/>
        <w:overflowPunct/>
        <w:topLinePunct w:val="0"/>
        <w:bidi w:val="0"/>
        <w:snapToGrid w:val="0"/>
        <w:spacing w:line="360" w:lineRule="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提供响应</w:t>
      </w:r>
      <w:r>
        <w:rPr>
          <w:rFonts w:hint="eastAsia" w:ascii="仿宋" w:hAnsi="仿宋" w:eastAsia="仿宋" w:cs="仿宋"/>
          <w:color w:val="auto"/>
          <w:sz w:val="24"/>
          <w:szCs w:val="24"/>
          <w:highlight w:val="none"/>
          <w:lang w:val="en-US" w:eastAsia="zh-CN"/>
        </w:rPr>
        <w:t>服务的</w:t>
      </w:r>
      <w:r>
        <w:rPr>
          <w:rFonts w:hint="eastAsia" w:ascii="仿宋" w:hAnsi="仿宋" w:eastAsia="仿宋" w:cs="仿宋"/>
          <w:color w:val="auto"/>
          <w:sz w:val="24"/>
          <w:szCs w:val="24"/>
          <w:highlight w:val="none"/>
          <w:lang w:eastAsia="zh-CN"/>
        </w:rPr>
        <w:t>主要</w:t>
      </w:r>
      <w:r>
        <w:rPr>
          <w:rFonts w:hint="eastAsia" w:ascii="仿宋" w:hAnsi="仿宋" w:eastAsia="仿宋" w:cs="仿宋"/>
          <w:color w:val="auto"/>
          <w:sz w:val="24"/>
          <w:szCs w:val="24"/>
          <w:highlight w:val="none"/>
        </w:rPr>
        <w:t>技术指标和</w:t>
      </w:r>
      <w:r>
        <w:rPr>
          <w:rFonts w:hint="eastAsia" w:ascii="仿宋" w:hAnsi="仿宋" w:eastAsia="仿宋" w:cs="仿宋"/>
          <w:color w:val="auto"/>
          <w:sz w:val="24"/>
          <w:szCs w:val="24"/>
          <w:highlight w:val="none"/>
          <w:lang w:eastAsia="zh-CN"/>
        </w:rPr>
        <w:t>相关证明材料，如</w:t>
      </w:r>
      <w:r>
        <w:rPr>
          <w:rFonts w:hint="eastAsia" w:ascii="仿宋" w:hAnsi="仿宋" w:eastAsia="仿宋" w:cs="仿宋"/>
          <w:color w:val="auto"/>
          <w:sz w:val="24"/>
          <w:szCs w:val="24"/>
          <w:highlight w:val="none"/>
        </w:rPr>
        <w:t>提供检测报告</w:t>
      </w:r>
      <w:r>
        <w:rPr>
          <w:rFonts w:hint="eastAsia" w:ascii="仿宋" w:hAnsi="仿宋" w:eastAsia="仿宋" w:cs="仿宋"/>
          <w:color w:val="auto"/>
          <w:sz w:val="24"/>
          <w:szCs w:val="24"/>
          <w:highlight w:val="none"/>
          <w:lang w:val="en-US" w:eastAsia="zh-CN"/>
        </w:rPr>
        <w:t>等；</w:t>
      </w:r>
    </w:p>
    <w:p w14:paraId="51A29572">
      <w:pPr>
        <w:pageBreakBefore w:val="0"/>
        <w:kinsoku/>
        <w:overflowPunct/>
        <w:topLinePunct w:val="0"/>
        <w:bidi w:val="0"/>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（2）售后服务相关资料；</w:t>
      </w:r>
    </w:p>
    <w:p w14:paraId="24FB1227">
      <w:pPr>
        <w:pageBreakBefore w:val="0"/>
        <w:kinsoku/>
        <w:overflowPunct/>
        <w:topLinePunct w:val="0"/>
        <w:bidi w:val="0"/>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lang w:eastAsia="zh-CN"/>
        </w:rPr>
        <w:t>要求应答</w:t>
      </w:r>
      <w:r>
        <w:rPr>
          <w:rFonts w:hint="eastAsia" w:ascii="仿宋" w:hAnsi="仿宋" w:eastAsia="仿宋" w:cs="仿宋"/>
          <w:color w:val="auto"/>
          <w:sz w:val="24"/>
          <w:szCs w:val="24"/>
          <w:highlight w:val="none"/>
        </w:rPr>
        <w:t>表</w:t>
      </w:r>
      <w:r>
        <w:rPr>
          <w:rFonts w:hint="eastAsia" w:ascii="仿宋" w:hAnsi="仿宋" w:eastAsia="仿宋" w:cs="仿宋"/>
          <w:bCs/>
          <w:color w:val="auto"/>
          <w:sz w:val="24"/>
          <w:szCs w:val="24"/>
          <w:highlight w:val="none"/>
        </w:rPr>
        <w:t>（格式详见第七章）</w:t>
      </w:r>
      <w:r>
        <w:rPr>
          <w:rFonts w:hint="eastAsia" w:ascii="仿宋" w:hAnsi="仿宋" w:eastAsia="仿宋" w:cs="仿宋"/>
          <w:color w:val="auto"/>
          <w:sz w:val="24"/>
          <w:szCs w:val="24"/>
          <w:highlight w:val="none"/>
        </w:rPr>
        <w:t>；</w:t>
      </w:r>
    </w:p>
    <w:p w14:paraId="0ED7B0C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（4）</w:t>
      </w:r>
      <w:r>
        <w:rPr>
          <w:rFonts w:hint="eastAsia" w:ascii="仿宋" w:hAnsi="仿宋" w:eastAsia="仿宋" w:cs="仿宋"/>
          <w:color w:val="auto"/>
          <w:sz w:val="24"/>
          <w:szCs w:val="24"/>
          <w:highlight w:val="none"/>
          <w:lang w:eastAsia="zh-CN"/>
        </w:rPr>
        <w:t>商务应答</w:t>
      </w:r>
      <w:r>
        <w:rPr>
          <w:rFonts w:hint="eastAsia" w:ascii="仿宋" w:hAnsi="仿宋" w:eastAsia="仿宋" w:cs="仿宋"/>
          <w:color w:val="auto"/>
          <w:sz w:val="24"/>
          <w:szCs w:val="24"/>
          <w:highlight w:val="none"/>
        </w:rPr>
        <w:t>表（格式详见第七章）；</w:t>
      </w:r>
    </w:p>
    <w:p w14:paraId="58BAA28F">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）项目验收标准和验收方法；</w:t>
      </w:r>
    </w:p>
    <w:p w14:paraId="598A217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val="0"/>
          <w:bCs/>
          <w:color w:val="auto"/>
          <w:sz w:val="24"/>
          <w:szCs w:val="24"/>
          <w:highlight w:val="none"/>
          <w:lang w:eastAsia="zh-CN"/>
        </w:rPr>
      </w:pPr>
      <w:r>
        <w:rPr>
          <w:rFonts w:hint="eastAsia" w:ascii="仿宋" w:hAnsi="仿宋" w:eastAsia="仿宋" w:cs="仿宋"/>
          <w:b/>
          <w:color w:val="auto"/>
          <w:sz w:val="24"/>
          <w:szCs w:val="24"/>
          <w:highlight w:val="none"/>
          <w:lang w:val="en-US" w:eastAsia="zh-CN"/>
        </w:rPr>
        <w:t xml:space="preserve">   </w:t>
      </w:r>
      <w:r>
        <w:rPr>
          <w:rFonts w:hint="eastAsia" w:ascii="仿宋" w:hAnsi="仿宋" w:eastAsia="仿宋" w:cs="仿宋"/>
          <w:b w:val="0"/>
          <w:bCs w:val="0"/>
          <w:color w:val="auto"/>
          <w:sz w:val="24"/>
          <w:szCs w:val="24"/>
          <w:highlight w:val="none"/>
        </w:rPr>
        <w:t>（</w:t>
      </w:r>
      <w:r>
        <w:rPr>
          <w:rFonts w:hint="eastAsia" w:ascii="仿宋" w:hAnsi="仿宋" w:eastAsia="仿宋" w:cs="仿宋"/>
          <w:b w:val="0"/>
          <w:bCs w:val="0"/>
          <w:color w:val="auto"/>
          <w:sz w:val="24"/>
          <w:szCs w:val="24"/>
          <w:highlight w:val="none"/>
          <w:lang w:val="en-US" w:eastAsia="zh-CN"/>
        </w:rPr>
        <w:t>6</w:t>
      </w:r>
      <w:r>
        <w:rPr>
          <w:rFonts w:hint="eastAsia" w:ascii="仿宋" w:hAnsi="仿宋" w:eastAsia="仿宋" w:cs="仿宋"/>
          <w:b w:val="0"/>
          <w:bCs w:val="0"/>
          <w:color w:val="auto"/>
          <w:sz w:val="24"/>
          <w:szCs w:val="24"/>
          <w:highlight w:val="none"/>
        </w:rPr>
        <w:t>）</w:t>
      </w:r>
      <w:r>
        <w:rPr>
          <w:rFonts w:hint="eastAsia" w:ascii="仿宋" w:hAnsi="仿宋" w:eastAsia="仿宋" w:cs="仿宋"/>
          <w:b w:val="0"/>
          <w:bCs/>
          <w:color w:val="auto"/>
          <w:sz w:val="24"/>
          <w:szCs w:val="24"/>
          <w:highlight w:val="none"/>
        </w:rPr>
        <w:t>供应商针对本项目</w:t>
      </w:r>
      <w:r>
        <w:rPr>
          <w:rFonts w:hint="eastAsia" w:ascii="仿宋" w:hAnsi="仿宋" w:eastAsia="仿宋" w:cs="仿宋"/>
          <w:b w:val="0"/>
          <w:bCs/>
          <w:color w:val="auto"/>
          <w:sz w:val="24"/>
          <w:szCs w:val="24"/>
          <w:highlight w:val="none"/>
          <w:lang w:eastAsia="zh-CN"/>
        </w:rPr>
        <w:t>主要</w:t>
      </w:r>
      <w:r>
        <w:rPr>
          <w:rFonts w:hint="eastAsia" w:ascii="仿宋" w:hAnsi="仿宋" w:eastAsia="仿宋" w:cs="仿宋"/>
          <w:b w:val="0"/>
          <w:bCs/>
          <w:color w:val="auto"/>
          <w:sz w:val="24"/>
          <w:szCs w:val="24"/>
          <w:highlight w:val="none"/>
        </w:rPr>
        <w:t>人员情况表</w:t>
      </w:r>
      <w:r>
        <w:rPr>
          <w:rFonts w:hint="eastAsia" w:ascii="仿宋" w:hAnsi="仿宋" w:eastAsia="仿宋" w:cs="仿宋"/>
          <w:b w:val="0"/>
          <w:bCs w:val="0"/>
          <w:color w:val="auto"/>
          <w:sz w:val="24"/>
          <w:szCs w:val="24"/>
          <w:highlight w:val="none"/>
        </w:rPr>
        <w:t>（格式详见第七章</w:t>
      </w:r>
      <w:r>
        <w:rPr>
          <w:rFonts w:hint="eastAsia" w:ascii="仿宋" w:hAnsi="仿宋" w:eastAsia="仿宋" w:cs="仿宋"/>
          <w:b w:val="0"/>
          <w:bCs w:val="0"/>
          <w:color w:val="auto"/>
          <w:sz w:val="24"/>
          <w:szCs w:val="24"/>
          <w:highlight w:val="none"/>
          <w:lang w:val="en-US" w:eastAsia="zh-CN"/>
        </w:rPr>
        <w:t>）；</w:t>
      </w:r>
    </w:p>
    <w:p w14:paraId="11B2364C">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3"/>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 xml:space="preserve">  </w:t>
      </w:r>
      <w:r>
        <w:rPr>
          <w:rFonts w:hint="eastAsia" w:ascii="仿宋" w:hAnsi="仿宋" w:eastAsia="仿宋" w:cs="仿宋"/>
          <w:color w:val="auto"/>
          <w:sz w:val="24"/>
          <w:highlight w:val="none"/>
          <w:lang w:val="en-US" w:eastAsia="zh-CN"/>
        </w:rPr>
        <w:t xml:space="preserve"> </w:t>
      </w:r>
      <w:r>
        <w:rPr>
          <w:rFonts w:hint="eastAsia" w:ascii="仿宋" w:hAnsi="仿宋" w:eastAsia="仿宋" w:cs="仿宋"/>
          <w:b w:val="0"/>
          <w:bCs w:val="0"/>
          <w:color w:val="auto"/>
          <w:sz w:val="24"/>
          <w:szCs w:val="24"/>
          <w:highlight w:val="none"/>
        </w:rPr>
        <w:t>（</w:t>
      </w:r>
      <w:r>
        <w:rPr>
          <w:rFonts w:hint="eastAsia" w:ascii="仿宋" w:hAnsi="仿宋" w:eastAsia="仿宋" w:cs="仿宋"/>
          <w:b w:val="0"/>
          <w:bCs w:val="0"/>
          <w:color w:val="auto"/>
          <w:sz w:val="24"/>
          <w:szCs w:val="24"/>
          <w:highlight w:val="none"/>
          <w:lang w:val="en-US" w:eastAsia="zh-CN"/>
        </w:rPr>
        <w:t>7</w:t>
      </w:r>
      <w:r>
        <w:rPr>
          <w:rFonts w:hint="eastAsia" w:ascii="仿宋" w:hAnsi="仿宋" w:eastAsia="仿宋" w:cs="仿宋"/>
          <w:b w:val="0"/>
          <w:bCs w:val="0"/>
          <w:color w:val="auto"/>
          <w:sz w:val="24"/>
          <w:szCs w:val="24"/>
          <w:highlight w:val="none"/>
        </w:rPr>
        <w:t>）知识产权声明函</w:t>
      </w:r>
      <w:r>
        <w:rPr>
          <w:rFonts w:hint="eastAsia" w:ascii="仿宋" w:hAnsi="仿宋" w:eastAsia="仿宋" w:cs="仿宋"/>
          <w:b w:val="0"/>
          <w:bCs w:val="0"/>
          <w:color w:val="auto"/>
          <w:sz w:val="24"/>
          <w:szCs w:val="24"/>
          <w:highlight w:val="none"/>
          <w:lang w:val="en-US" w:eastAsia="zh-CN"/>
        </w:rPr>
        <w:t>；</w:t>
      </w:r>
    </w:p>
    <w:p w14:paraId="7673306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color w:val="auto"/>
          <w:sz w:val="24"/>
          <w:highlight w:val="none"/>
        </w:rPr>
      </w:pPr>
      <w:r>
        <w:rPr>
          <w:rFonts w:hint="eastAsia" w:ascii="仿宋" w:hAnsi="仿宋" w:eastAsia="仿宋" w:cs="仿宋"/>
          <w:bCs/>
          <w:color w:val="auto"/>
          <w:sz w:val="24"/>
          <w:szCs w:val="24"/>
          <w:highlight w:val="none"/>
          <w:lang w:val="en-US" w:eastAsia="zh-CN"/>
        </w:rPr>
        <w:t xml:space="preserve">   </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en-US" w:eastAsia="zh-CN"/>
        </w:rPr>
        <w:t>8</w:t>
      </w:r>
      <w:r>
        <w:rPr>
          <w:rFonts w:hint="eastAsia" w:ascii="仿宋" w:hAnsi="仿宋" w:eastAsia="仿宋" w:cs="仿宋"/>
          <w:color w:val="auto"/>
          <w:sz w:val="24"/>
          <w:highlight w:val="none"/>
        </w:rPr>
        <w:t>）其他有利于</w:t>
      </w:r>
      <w:r>
        <w:rPr>
          <w:rFonts w:hint="eastAsia" w:ascii="仿宋" w:hAnsi="仿宋" w:eastAsia="仿宋" w:cs="仿宋"/>
          <w:color w:val="auto"/>
          <w:sz w:val="24"/>
          <w:highlight w:val="none"/>
          <w:lang w:eastAsia="zh-CN"/>
        </w:rPr>
        <w:t>采购</w:t>
      </w:r>
      <w:r>
        <w:rPr>
          <w:rFonts w:hint="eastAsia" w:ascii="仿宋" w:hAnsi="仿宋" w:eastAsia="仿宋" w:cs="仿宋"/>
          <w:color w:val="auto"/>
          <w:sz w:val="24"/>
          <w:highlight w:val="none"/>
        </w:rPr>
        <w:t>人或者</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认为需要提供的文件和资料</w:t>
      </w:r>
      <w:r>
        <w:rPr>
          <w:rFonts w:hint="eastAsia" w:ascii="仿宋" w:hAnsi="仿宋" w:eastAsia="仿宋" w:cs="仿宋"/>
          <w:b w:val="0"/>
          <w:bCs w:val="0"/>
          <w:color w:val="auto"/>
          <w:sz w:val="24"/>
          <w:szCs w:val="24"/>
          <w:highlight w:val="none"/>
          <w:lang w:val="en-US" w:eastAsia="zh-CN"/>
        </w:rPr>
        <w:t>（如未提供也不影响供应商响应文件的有效性）</w:t>
      </w:r>
      <w:r>
        <w:rPr>
          <w:rFonts w:hint="eastAsia" w:ascii="仿宋" w:hAnsi="仿宋" w:eastAsia="仿宋" w:cs="仿宋"/>
          <w:color w:val="auto"/>
          <w:sz w:val="24"/>
          <w:highlight w:val="none"/>
        </w:rPr>
        <w:t>。</w:t>
      </w:r>
    </w:p>
    <w:p w14:paraId="78F89FCE">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lang w:val="en-US" w:eastAsia="zh-CN"/>
        </w:rPr>
        <w:t xml:space="preserve">    </w:t>
      </w:r>
      <w:r>
        <w:rPr>
          <w:rFonts w:hint="eastAsia" w:ascii="仿宋" w:hAnsi="仿宋" w:eastAsia="仿宋" w:cs="仿宋"/>
          <w:b/>
          <w:color w:val="auto"/>
          <w:sz w:val="24"/>
          <w:szCs w:val="24"/>
          <w:highlight w:val="none"/>
        </w:rPr>
        <w:t>注：</w:t>
      </w:r>
      <w:r>
        <w:rPr>
          <w:rFonts w:hint="eastAsia" w:ascii="仿宋" w:hAnsi="仿宋" w:eastAsia="仿宋" w:cs="仿宋"/>
          <w:color w:val="auto"/>
          <w:sz w:val="24"/>
          <w:szCs w:val="24"/>
          <w:highlight w:val="none"/>
        </w:rPr>
        <w:t>供应商承诺给予</w:t>
      </w:r>
      <w:r>
        <w:rPr>
          <w:rFonts w:hint="eastAsia" w:ascii="仿宋" w:hAnsi="仿宋" w:eastAsia="仿宋" w:cs="仿宋"/>
          <w:color w:val="auto"/>
          <w:sz w:val="24"/>
          <w:szCs w:val="24"/>
          <w:highlight w:val="none"/>
          <w:lang w:val="en-US" w:eastAsia="zh-CN"/>
        </w:rPr>
        <w:t>采购人</w:t>
      </w:r>
      <w:r>
        <w:rPr>
          <w:rFonts w:hint="eastAsia" w:ascii="仿宋" w:hAnsi="仿宋" w:eastAsia="仿宋" w:cs="仿宋"/>
          <w:color w:val="auto"/>
          <w:sz w:val="24"/>
          <w:szCs w:val="24"/>
          <w:highlight w:val="none"/>
        </w:rPr>
        <w:t>的各种优惠条件（优惠条件事项不能包括</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项目本身所包含的</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事项。供应商不能以“赠送、赠予”等任何名义提供货物和服务以规避响应文件的约束。否则，供应商提供的响应文件将作为无效响应处理，即使成交也将取消成交资格）。</w:t>
      </w:r>
    </w:p>
    <w:p w14:paraId="10AD775F">
      <w:pPr>
        <w:keepNext w:val="0"/>
        <w:keepLines w:val="0"/>
        <w:pageBreakBefore w:val="0"/>
        <w:widowControl/>
        <w:kinsoku/>
        <w:wordWrap/>
        <w:overflowPunct/>
        <w:topLinePunct w:val="0"/>
        <w:autoSpaceDE/>
        <w:autoSpaceDN/>
        <w:bidi w:val="0"/>
        <w:adjustRightInd w:val="0"/>
        <w:snapToGrid w:val="0"/>
        <w:spacing w:line="360" w:lineRule="auto"/>
        <w:jc w:val="left"/>
        <w:textAlignment w:val="auto"/>
        <w:outlineLvl w:val="4"/>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lang w:val="en-US" w:eastAsia="zh-CN"/>
        </w:rPr>
        <w:t xml:space="preserve">    13</w:t>
      </w:r>
      <w:r>
        <w:rPr>
          <w:rFonts w:hint="eastAsia" w:ascii="仿宋" w:hAnsi="仿宋" w:eastAsia="仿宋" w:cs="仿宋"/>
          <w:b/>
          <w:color w:val="auto"/>
          <w:sz w:val="24"/>
          <w:szCs w:val="24"/>
          <w:highlight w:val="none"/>
        </w:rPr>
        <w:t xml:space="preserve">.3 </w:t>
      </w:r>
      <w:r>
        <w:rPr>
          <w:rFonts w:hint="eastAsia" w:ascii="仿宋" w:hAnsi="仿宋" w:eastAsia="仿宋" w:cs="仿宋"/>
          <w:b/>
          <w:color w:val="auto"/>
          <w:sz w:val="24"/>
          <w:szCs w:val="24"/>
          <w:highlight w:val="none"/>
          <w:lang w:eastAsia="zh-CN"/>
        </w:rPr>
        <w:t>首轮报价</w:t>
      </w:r>
      <w:r>
        <w:rPr>
          <w:rFonts w:hint="eastAsia" w:ascii="仿宋" w:hAnsi="仿宋" w:eastAsia="仿宋" w:cs="仿宋"/>
          <w:b/>
          <w:color w:val="auto"/>
          <w:sz w:val="24"/>
          <w:szCs w:val="24"/>
          <w:highlight w:val="none"/>
        </w:rPr>
        <w:t>表</w:t>
      </w:r>
      <w:r>
        <w:rPr>
          <w:rFonts w:hint="eastAsia" w:ascii="仿宋" w:hAnsi="仿宋" w:eastAsia="仿宋" w:cs="仿宋"/>
          <w:b/>
          <w:color w:val="auto"/>
          <w:sz w:val="24"/>
          <w:szCs w:val="24"/>
          <w:highlight w:val="none"/>
          <w:lang w:eastAsia="zh-CN"/>
        </w:rPr>
        <w:t>部分</w:t>
      </w:r>
      <w:r>
        <w:rPr>
          <w:rFonts w:hint="eastAsia" w:ascii="仿宋" w:hAnsi="仿宋" w:eastAsia="仿宋" w:cs="仿宋"/>
          <w:b/>
          <w:color w:val="auto"/>
          <w:sz w:val="24"/>
          <w:szCs w:val="24"/>
          <w:highlight w:val="none"/>
        </w:rPr>
        <w:t>：</w:t>
      </w:r>
    </w:p>
    <w:p w14:paraId="2E57E83A">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 w:hAnsi="仿宋" w:eastAsia="仿宋" w:cs="仿宋"/>
          <w:color w:val="auto"/>
          <w:highlight w:val="none"/>
          <w:lang w:val="en-US" w:eastAsia="zh-CN"/>
        </w:rPr>
      </w:pPr>
      <w:r>
        <w:rPr>
          <w:rFonts w:hint="eastAsia" w:ascii="仿宋" w:hAnsi="仿宋" w:eastAsia="仿宋" w:cs="仿宋"/>
          <w:color w:val="auto"/>
          <w:sz w:val="24"/>
          <w:szCs w:val="24"/>
          <w:highlight w:val="none"/>
        </w:rPr>
        <w:t>供应商</w:t>
      </w:r>
      <w:r>
        <w:rPr>
          <w:rFonts w:hint="eastAsia" w:ascii="仿宋" w:hAnsi="仿宋" w:eastAsia="仿宋" w:cs="仿宋"/>
          <w:color w:val="auto"/>
          <w:sz w:val="24"/>
          <w:szCs w:val="24"/>
          <w:highlight w:val="none"/>
          <w:lang w:eastAsia="zh-CN"/>
        </w:rPr>
        <w:t>需</w:t>
      </w:r>
      <w:r>
        <w:rPr>
          <w:rFonts w:hint="eastAsia" w:ascii="仿宋" w:hAnsi="仿宋" w:eastAsia="仿宋" w:cs="仿宋"/>
          <w:color w:val="auto"/>
          <w:sz w:val="24"/>
          <w:szCs w:val="24"/>
          <w:highlight w:val="none"/>
        </w:rPr>
        <w:t>按照</w:t>
      </w:r>
      <w:r>
        <w:rPr>
          <w:rFonts w:hint="eastAsia" w:ascii="仿宋" w:hAnsi="仿宋" w:eastAsia="仿宋" w:cs="仿宋"/>
          <w:color w:val="auto"/>
          <w:sz w:val="24"/>
          <w:szCs w:val="24"/>
          <w:highlight w:val="none"/>
          <w:lang w:val="en-US" w:eastAsia="zh-CN"/>
        </w:rPr>
        <w:t>谈判</w:t>
      </w:r>
      <w:r>
        <w:rPr>
          <w:rFonts w:hint="eastAsia" w:ascii="仿宋" w:hAnsi="仿宋" w:eastAsia="仿宋" w:cs="仿宋"/>
          <w:color w:val="auto"/>
          <w:sz w:val="24"/>
          <w:szCs w:val="24"/>
          <w:highlight w:val="none"/>
        </w:rPr>
        <w:t>文件要求填写</w:t>
      </w:r>
      <w:r>
        <w:rPr>
          <w:rFonts w:hint="eastAsia" w:ascii="仿宋" w:hAnsi="仿宋" w:eastAsia="仿宋" w:cs="仿宋"/>
          <w:color w:val="auto"/>
          <w:sz w:val="24"/>
          <w:szCs w:val="24"/>
          <w:highlight w:val="none"/>
          <w:lang w:eastAsia="zh-CN"/>
        </w:rPr>
        <w:t>首轮报价</w:t>
      </w:r>
      <w:r>
        <w:rPr>
          <w:rFonts w:hint="eastAsia" w:ascii="仿宋" w:hAnsi="仿宋" w:eastAsia="仿宋" w:cs="仿宋"/>
          <w:color w:val="auto"/>
          <w:sz w:val="24"/>
          <w:szCs w:val="24"/>
          <w:highlight w:val="none"/>
        </w:rPr>
        <w:t>表</w:t>
      </w:r>
      <w:r>
        <w:rPr>
          <w:rFonts w:hint="eastAsia" w:ascii="仿宋" w:hAnsi="仿宋" w:eastAsia="仿宋" w:cs="仿宋"/>
          <w:color w:val="auto"/>
          <w:sz w:val="24"/>
          <w:szCs w:val="24"/>
          <w:highlight w:val="none"/>
          <w:u w:val="none"/>
        </w:rPr>
        <w:fldChar w:fldCharType="begin"/>
      </w:r>
      <w:r>
        <w:rPr>
          <w:rFonts w:hint="eastAsia" w:ascii="仿宋" w:hAnsi="仿宋" w:eastAsia="仿宋" w:cs="仿宋"/>
          <w:color w:val="auto"/>
          <w:sz w:val="24"/>
          <w:szCs w:val="24"/>
          <w:highlight w:val="none"/>
          <w:u w:val="none"/>
        </w:rPr>
        <w:instrText xml:space="preserve"> HYPERLINK \l "报价一览表" </w:instrText>
      </w:r>
      <w:r>
        <w:rPr>
          <w:rFonts w:hint="eastAsia" w:ascii="仿宋" w:hAnsi="仿宋" w:eastAsia="仿宋" w:cs="仿宋"/>
          <w:color w:val="auto"/>
          <w:sz w:val="24"/>
          <w:szCs w:val="24"/>
          <w:highlight w:val="none"/>
          <w:u w:val="none"/>
        </w:rPr>
        <w:fldChar w:fldCharType="separate"/>
      </w:r>
      <w:r>
        <w:rPr>
          <w:rStyle w:val="23"/>
          <w:rFonts w:hint="eastAsia" w:ascii="仿宋" w:hAnsi="仿宋" w:eastAsia="仿宋" w:cs="仿宋"/>
          <w:color w:val="auto"/>
          <w:sz w:val="24"/>
          <w:szCs w:val="24"/>
          <w:highlight w:val="none"/>
          <w:u w:val="none"/>
        </w:rPr>
        <w:t>（格式详见第七章）</w:t>
      </w:r>
      <w:r>
        <w:rPr>
          <w:rFonts w:hint="eastAsia" w:ascii="仿宋" w:hAnsi="仿宋" w:eastAsia="仿宋" w:cs="仿宋"/>
          <w:color w:val="auto"/>
          <w:sz w:val="24"/>
          <w:szCs w:val="24"/>
          <w:highlight w:val="none"/>
          <w:u w:val="none"/>
        </w:rPr>
        <w:fldChar w:fldCharType="end"/>
      </w:r>
      <w:r>
        <w:rPr>
          <w:rFonts w:hint="eastAsia" w:ascii="仿宋" w:hAnsi="仿宋" w:eastAsia="仿宋" w:cs="仿宋"/>
          <w:color w:val="auto"/>
          <w:sz w:val="24"/>
          <w:szCs w:val="24"/>
          <w:highlight w:val="none"/>
          <w:lang w:eastAsia="zh-CN"/>
        </w:rPr>
        <w:t>。（实质性要求）</w:t>
      </w:r>
    </w:p>
    <w:p w14:paraId="1F6C3E71">
      <w:pPr>
        <w:pStyle w:val="15"/>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outlineLvl w:val="4"/>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lang w:val="en-US" w:eastAsia="zh-CN"/>
        </w:rPr>
        <w:t>13</w:t>
      </w:r>
      <w:r>
        <w:rPr>
          <w:rFonts w:hint="eastAsia" w:ascii="仿宋" w:hAnsi="仿宋" w:eastAsia="仿宋" w:cs="仿宋"/>
          <w:b/>
          <w:color w:val="auto"/>
          <w:sz w:val="24"/>
          <w:szCs w:val="24"/>
          <w:highlight w:val="none"/>
        </w:rPr>
        <w:t>.</w:t>
      </w:r>
      <w:r>
        <w:rPr>
          <w:rFonts w:hint="eastAsia" w:ascii="仿宋" w:hAnsi="仿宋" w:eastAsia="仿宋" w:cs="仿宋"/>
          <w:b/>
          <w:color w:val="auto"/>
          <w:sz w:val="24"/>
          <w:szCs w:val="24"/>
          <w:highlight w:val="none"/>
          <w:lang w:val="en-US" w:eastAsia="zh-CN"/>
        </w:rPr>
        <w:t>4</w:t>
      </w:r>
      <w:r>
        <w:rPr>
          <w:rFonts w:hint="eastAsia" w:ascii="仿宋" w:hAnsi="仿宋" w:eastAsia="仿宋" w:cs="仿宋"/>
          <w:b/>
          <w:color w:val="auto"/>
          <w:sz w:val="24"/>
          <w:szCs w:val="24"/>
          <w:highlight w:val="none"/>
        </w:rPr>
        <w:t xml:space="preserve"> </w:t>
      </w:r>
      <w:r>
        <w:rPr>
          <w:rFonts w:hint="eastAsia" w:ascii="仿宋" w:hAnsi="仿宋" w:eastAsia="仿宋" w:cs="仿宋"/>
          <w:b/>
          <w:color w:val="auto"/>
          <w:sz w:val="24"/>
          <w:szCs w:val="24"/>
          <w:highlight w:val="none"/>
          <w:lang w:eastAsia="zh-CN"/>
        </w:rPr>
        <w:t>现场报价表部分</w:t>
      </w:r>
      <w:r>
        <w:rPr>
          <w:rFonts w:hint="eastAsia" w:ascii="仿宋" w:hAnsi="仿宋" w:eastAsia="仿宋" w:cs="仿宋"/>
          <w:b/>
          <w:color w:val="auto"/>
          <w:sz w:val="24"/>
          <w:szCs w:val="24"/>
          <w:highlight w:val="none"/>
        </w:rPr>
        <w:t>：</w:t>
      </w:r>
    </w:p>
    <w:p w14:paraId="75E3B927">
      <w:pPr>
        <w:pStyle w:val="15"/>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13.4.1 第二轮报价根据评审小组的要求现场填写报价轮次及金额。</w:t>
      </w:r>
    </w:p>
    <w:p w14:paraId="07F7CE7D">
      <w:pPr>
        <w:pStyle w:val="15"/>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13.4.2 现场报价表无需填写分项报价明细，只填写报价合计金额。</w:t>
      </w:r>
    </w:p>
    <w:p w14:paraId="6B508FA2">
      <w:pPr>
        <w:pStyle w:val="15"/>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outlineLvl w:val="4"/>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13.5 首轮报价及现场报价（第二轮）要求</w:t>
      </w:r>
    </w:p>
    <w:p w14:paraId="02692671">
      <w:pPr>
        <w:pStyle w:val="15"/>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13.5.1</w:t>
      </w:r>
      <w:r>
        <w:rPr>
          <w:rFonts w:hint="eastAsia" w:ascii="仿宋" w:hAnsi="仿宋" w:eastAsia="仿宋" w:cs="仿宋"/>
          <w:color w:val="auto"/>
          <w:sz w:val="24"/>
          <w:szCs w:val="24"/>
          <w:highlight w:val="none"/>
        </w:rPr>
        <w:t>所有报价均用人民币表示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供应商的报价是响应</w:t>
      </w:r>
      <w:r>
        <w:rPr>
          <w:rFonts w:hint="eastAsia" w:ascii="仿宋" w:hAnsi="仿宋" w:eastAsia="仿宋" w:cs="仿宋"/>
          <w:color w:val="auto"/>
          <w:sz w:val="24"/>
          <w:szCs w:val="24"/>
          <w:highlight w:val="none"/>
          <w:lang w:eastAsia="zh-CN"/>
        </w:rPr>
        <w:t>本</w:t>
      </w:r>
      <w:r>
        <w:rPr>
          <w:rFonts w:hint="eastAsia" w:ascii="仿宋" w:hAnsi="仿宋" w:eastAsia="仿宋" w:cs="仿宋"/>
          <w:color w:val="auto"/>
          <w:sz w:val="24"/>
          <w:szCs w:val="24"/>
          <w:highlight w:val="none"/>
        </w:rPr>
        <w:t>项目要求的全部内容的</w:t>
      </w:r>
      <w:r>
        <w:rPr>
          <w:rFonts w:hint="eastAsia" w:ascii="仿宋" w:hAnsi="仿宋" w:eastAsia="仿宋" w:cs="仿宋"/>
          <w:color w:val="auto"/>
          <w:sz w:val="24"/>
          <w:szCs w:val="24"/>
          <w:highlight w:val="none"/>
          <w:lang w:val="en-US" w:eastAsia="zh-CN"/>
        </w:rPr>
        <w:t>最终</w:t>
      </w:r>
      <w:r>
        <w:rPr>
          <w:rFonts w:hint="eastAsia" w:ascii="仿宋" w:hAnsi="仿宋" w:eastAsia="仿宋" w:cs="仿宋"/>
          <w:color w:val="auto"/>
          <w:sz w:val="24"/>
          <w:szCs w:val="24"/>
          <w:highlight w:val="none"/>
          <w:lang w:eastAsia="zh-CN"/>
        </w:rPr>
        <w:t>价格</w:t>
      </w:r>
      <w:r>
        <w:rPr>
          <w:rFonts w:hint="eastAsia" w:ascii="仿宋" w:hAnsi="仿宋" w:eastAsia="仿宋" w:cs="仿宋"/>
          <w:color w:val="auto"/>
          <w:sz w:val="24"/>
          <w:szCs w:val="24"/>
          <w:highlight w:val="none"/>
        </w:rPr>
        <w:t>，包括供应商完成本项目所需的一切费用</w:t>
      </w:r>
      <w:r>
        <w:rPr>
          <w:rFonts w:hint="eastAsia" w:ascii="仿宋" w:hAnsi="仿宋" w:eastAsia="仿宋" w:cs="仿宋"/>
          <w:color w:val="auto"/>
          <w:sz w:val="24"/>
          <w:szCs w:val="24"/>
          <w:highlight w:val="none"/>
          <w:lang w:eastAsia="zh-CN"/>
        </w:rPr>
        <w:t>。</w:t>
      </w:r>
    </w:p>
    <w:p w14:paraId="6DEEEECF">
      <w:pPr>
        <w:pStyle w:val="15"/>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13.5.2同一报价表内</w:t>
      </w:r>
      <w:r>
        <w:rPr>
          <w:rFonts w:hint="eastAsia" w:ascii="仿宋" w:hAnsi="仿宋" w:eastAsia="仿宋" w:cs="仿宋"/>
          <w:color w:val="auto"/>
          <w:kern w:val="2"/>
          <w:sz w:val="24"/>
          <w:szCs w:val="24"/>
          <w:highlight w:val="none"/>
          <w:lang w:val="en-US" w:eastAsia="zh-CN" w:bidi="ar-SA"/>
        </w:rPr>
        <w:t>任何有选择或可调整的报价将按无效响应处理</w:t>
      </w:r>
      <w:r>
        <w:rPr>
          <w:rFonts w:hint="eastAsia" w:ascii="仿宋" w:hAnsi="仿宋" w:eastAsia="仿宋" w:cs="仿宋"/>
          <w:color w:val="auto"/>
          <w:sz w:val="24"/>
          <w:szCs w:val="24"/>
          <w:highlight w:val="none"/>
        </w:rPr>
        <w:t>。</w:t>
      </w:r>
    </w:p>
    <w:p w14:paraId="56284D05">
      <w:pPr>
        <w:pStyle w:val="6"/>
        <w:keepNext w:val="0"/>
        <w:keepLines w:val="0"/>
        <w:pageBreakBefore w:val="0"/>
        <w:widowControl w:val="0"/>
        <w:kinsoku/>
        <w:wordWrap/>
        <w:overflowPunct/>
        <w:topLinePunct w:val="0"/>
        <w:autoSpaceDE/>
        <w:autoSpaceDN/>
        <w:bidi w:val="0"/>
        <w:adjustRightInd w:val="0"/>
        <w:snapToGrid w:val="0"/>
        <w:spacing w:after="0" w:afterLines="0" w:line="360" w:lineRule="auto"/>
        <w:ind w:firstLine="482"/>
        <w:textAlignment w:val="auto"/>
        <w:rPr>
          <w:rFonts w:hint="eastAsia" w:ascii="仿宋" w:hAnsi="仿宋" w:eastAsia="仿宋" w:cs="仿宋"/>
          <w:b w:val="0"/>
          <w:bCs w:val="0"/>
          <w:color w:val="auto"/>
          <w:sz w:val="24"/>
          <w:szCs w:val="24"/>
          <w:highlight w:val="none"/>
          <w:lang w:eastAsia="zh-CN"/>
        </w:rPr>
      </w:pPr>
      <w:r>
        <w:rPr>
          <w:rFonts w:hint="eastAsia" w:ascii="仿宋" w:hAnsi="仿宋" w:eastAsia="仿宋" w:cs="仿宋"/>
          <w:color w:val="auto"/>
          <w:sz w:val="24"/>
          <w:szCs w:val="24"/>
          <w:highlight w:val="none"/>
          <w:lang w:val="en-US" w:eastAsia="zh-CN"/>
        </w:rPr>
        <w:t>13.5.3第二轮报价表</w:t>
      </w:r>
      <w:r>
        <w:rPr>
          <w:rFonts w:hint="eastAsia" w:ascii="仿宋" w:hAnsi="仿宋" w:eastAsia="仿宋" w:cs="仿宋"/>
          <w:b w:val="0"/>
          <w:bCs w:val="0"/>
          <w:color w:val="auto"/>
          <w:sz w:val="24"/>
          <w:szCs w:val="24"/>
          <w:highlight w:val="none"/>
        </w:rPr>
        <w:t>内填写的</w:t>
      </w:r>
      <w:r>
        <w:rPr>
          <w:rFonts w:hint="eastAsia" w:ascii="仿宋" w:hAnsi="仿宋" w:eastAsia="仿宋" w:cs="仿宋"/>
          <w:b w:val="0"/>
          <w:bCs w:val="0"/>
          <w:color w:val="auto"/>
          <w:sz w:val="24"/>
          <w:szCs w:val="24"/>
          <w:highlight w:val="none"/>
          <w:lang w:eastAsia="zh-CN"/>
        </w:rPr>
        <w:t>最终报价合计金额</w:t>
      </w:r>
      <w:r>
        <w:rPr>
          <w:rFonts w:hint="eastAsia" w:ascii="仿宋" w:hAnsi="仿宋" w:eastAsia="仿宋" w:cs="仿宋"/>
          <w:b w:val="0"/>
          <w:bCs w:val="0"/>
          <w:color w:val="auto"/>
          <w:sz w:val="24"/>
          <w:szCs w:val="24"/>
          <w:highlight w:val="none"/>
        </w:rPr>
        <w:t>将作为本次</w:t>
      </w:r>
      <w:r>
        <w:rPr>
          <w:rFonts w:hint="eastAsia" w:ascii="仿宋" w:hAnsi="仿宋" w:eastAsia="仿宋" w:cs="仿宋"/>
          <w:b w:val="0"/>
          <w:bCs w:val="0"/>
          <w:color w:val="auto"/>
          <w:sz w:val="24"/>
          <w:szCs w:val="24"/>
          <w:highlight w:val="none"/>
          <w:lang w:eastAsia="zh-CN"/>
        </w:rPr>
        <w:t>采购</w:t>
      </w:r>
      <w:r>
        <w:rPr>
          <w:rFonts w:hint="eastAsia" w:ascii="仿宋" w:hAnsi="仿宋" w:eastAsia="仿宋" w:cs="仿宋"/>
          <w:b w:val="0"/>
          <w:bCs w:val="0"/>
          <w:color w:val="auto"/>
          <w:sz w:val="24"/>
          <w:szCs w:val="24"/>
          <w:highlight w:val="none"/>
        </w:rPr>
        <w:t>唯一的最终</w:t>
      </w:r>
      <w:r>
        <w:rPr>
          <w:rFonts w:hint="eastAsia" w:ascii="仿宋" w:hAnsi="仿宋" w:eastAsia="仿宋" w:cs="仿宋"/>
          <w:b w:val="0"/>
          <w:bCs w:val="0"/>
          <w:color w:val="auto"/>
          <w:sz w:val="24"/>
          <w:szCs w:val="24"/>
          <w:highlight w:val="none"/>
          <w:lang w:eastAsia="zh-CN"/>
        </w:rPr>
        <w:t>报价依据。</w:t>
      </w:r>
    </w:p>
    <w:p w14:paraId="7FC65F4D">
      <w:pPr>
        <w:keepNext w:val="0"/>
        <w:keepLines w:val="0"/>
        <w:pageBreakBefore w:val="0"/>
        <w:widowControl w:val="0"/>
        <w:kinsoku/>
        <w:wordWrap/>
        <w:overflowPunct/>
        <w:topLinePunct w:val="0"/>
        <w:autoSpaceDE/>
        <w:autoSpaceDN/>
        <w:bidi w:val="0"/>
        <w:snapToGrid w:val="0"/>
        <w:spacing w:before="0" w:after="0" w:line="360" w:lineRule="auto"/>
        <w:ind w:firstLine="480" w:firstLineChars="200"/>
        <w:textAlignment w:val="auto"/>
        <w:outlineLvl w:val="2"/>
        <w:rPr>
          <w:rFonts w:hint="eastAsia" w:ascii="仿宋" w:hAnsi="仿宋" w:eastAsia="仿宋" w:cs="仿宋"/>
          <w:b/>
          <w:bCs w:val="0"/>
          <w:color w:val="auto"/>
          <w:sz w:val="24"/>
          <w:szCs w:val="24"/>
          <w:highlight w:val="none"/>
        </w:rPr>
      </w:pPr>
      <w:r>
        <w:rPr>
          <w:rFonts w:hint="eastAsia" w:ascii="仿宋" w:hAnsi="仿宋" w:eastAsia="仿宋" w:cs="仿宋"/>
          <w:b/>
          <w:bCs w:val="0"/>
          <w:color w:val="auto"/>
          <w:sz w:val="24"/>
          <w:szCs w:val="24"/>
          <w:highlight w:val="none"/>
        </w:rPr>
        <w:t>14.响应文件的语言（实质性要求）</w:t>
      </w:r>
    </w:p>
    <w:p w14:paraId="002E5A3F">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14.1 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14:paraId="573953D7">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14.2 翻译的中文资料与外文资料如果出现差异和矛盾，以中文为准。但不能故意错误翻译，否则，供应商的响应文件将作为无效处理。</w:t>
      </w:r>
    </w:p>
    <w:p w14:paraId="71890A77">
      <w:pPr>
        <w:keepNext w:val="0"/>
        <w:keepLines w:val="0"/>
        <w:pageBreakBefore w:val="0"/>
        <w:widowControl w:val="0"/>
        <w:kinsoku/>
        <w:wordWrap/>
        <w:overflowPunct/>
        <w:topLinePunct w:val="0"/>
        <w:autoSpaceDE/>
        <w:autoSpaceDN/>
        <w:bidi w:val="0"/>
        <w:snapToGrid w:val="0"/>
        <w:spacing w:before="0" w:after="0" w:line="360" w:lineRule="auto"/>
        <w:ind w:firstLine="480" w:firstLineChars="200"/>
        <w:textAlignment w:val="auto"/>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15．计量单位（实质性要求）</w:t>
      </w:r>
    </w:p>
    <w:p w14:paraId="2F069BFD">
      <w:pPr>
        <w:keepNext w:val="0"/>
        <w:keepLines w:val="0"/>
        <w:pageBreakBefore w:val="0"/>
        <w:widowControl w:val="0"/>
        <w:kinsoku/>
        <w:wordWrap/>
        <w:overflowPunct/>
        <w:topLinePunct w:val="0"/>
        <w:autoSpaceDE/>
        <w:autoSpaceDN/>
        <w:bidi w:val="0"/>
        <w:snapToGrid w:val="0"/>
        <w:spacing w:line="360" w:lineRule="auto"/>
        <w:ind w:firstLine="470" w:firstLineChars="196"/>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除</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文件中另有规定外，本次采购项目所有合同项下的报价均采用国家法定的计量单位。</w:t>
      </w:r>
    </w:p>
    <w:p w14:paraId="5ED12005">
      <w:pPr>
        <w:keepNext w:val="0"/>
        <w:keepLines w:val="0"/>
        <w:pageBreakBefore w:val="0"/>
        <w:widowControl w:val="0"/>
        <w:kinsoku/>
        <w:wordWrap/>
        <w:overflowPunct/>
        <w:topLinePunct w:val="0"/>
        <w:autoSpaceDE/>
        <w:autoSpaceDN/>
        <w:bidi w:val="0"/>
        <w:snapToGrid w:val="0"/>
        <w:spacing w:line="360" w:lineRule="auto"/>
        <w:ind w:firstLine="468" w:firstLineChars="195"/>
        <w:textAlignment w:val="auto"/>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16.</w:t>
      </w:r>
      <w:r>
        <w:rPr>
          <w:rFonts w:hint="eastAsia" w:ascii="仿宋" w:hAnsi="仿宋" w:eastAsia="仿宋" w:cs="仿宋"/>
          <w:b/>
          <w:color w:val="auto"/>
          <w:sz w:val="24"/>
          <w:szCs w:val="24"/>
          <w:highlight w:val="none"/>
        </w:rPr>
        <w:t>报价</w:t>
      </w:r>
      <w:r>
        <w:rPr>
          <w:rFonts w:hint="eastAsia" w:ascii="仿宋" w:hAnsi="仿宋" w:eastAsia="仿宋" w:cs="仿宋"/>
          <w:b/>
          <w:bCs/>
          <w:color w:val="auto"/>
          <w:sz w:val="24"/>
          <w:szCs w:val="24"/>
          <w:highlight w:val="none"/>
        </w:rPr>
        <w:t>货币（实质性要求）</w:t>
      </w:r>
    </w:p>
    <w:p w14:paraId="66AEE10C">
      <w:pPr>
        <w:keepNext w:val="0"/>
        <w:keepLines w:val="0"/>
        <w:pageBreakBefore w:val="0"/>
        <w:widowControl w:val="0"/>
        <w:kinsoku/>
        <w:wordWrap/>
        <w:overflowPunct/>
        <w:topLinePunct w:val="0"/>
        <w:autoSpaceDE/>
        <w:autoSpaceDN/>
        <w:bidi w:val="0"/>
        <w:snapToGrid w:val="0"/>
        <w:spacing w:line="360" w:lineRule="auto"/>
        <w:ind w:firstLine="468" w:firstLineChars="195"/>
        <w:textAlignment w:val="auto"/>
        <w:outlineLvl w:val="9"/>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本次</w:t>
      </w:r>
      <w:r>
        <w:rPr>
          <w:rFonts w:hint="eastAsia" w:ascii="仿宋" w:hAnsi="仿宋" w:eastAsia="仿宋" w:cs="仿宋"/>
          <w:bCs/>
          <w:color w:val="auto"/>
          <w:sz w:val="24"/>
          <w:szCs w:val="24"/>
          <w:highlight w:val="none"/>
          <w:lang w:eastAsia="zh-CN"/>
        </w:rPr>
        <w:t>谈判</w:t>
      </w:r>
      <w:r>
        <w:rPr>
          <w:rFonts w:hint="eastAsia" w:ascii="仿宋" w:hAnsi="仿宋" w:eastAsia="仿宋" w:cs="仿宋"/>
          <w:bCs/>
          <w:color w:val="auto"/>
          <w:sz w:val="24"/>
          <w:szCs w:val="24"/>
          <w:highlight w:val="none"/>
        </w:rPr>
        <w:t>项目的</w:t>
      </w:r>
      <w:r>
        <w:rPr>
          <w:rFonts w:hint="eastAsia" w:ascii="仿宋" w:hAnsi="仿宋" w:eastAsia="仿宋" w:cs="仿宋"/>
          <w:color w:val="auto"/>
          <w:sz w:val="24"/>
          <w:szCs w:val="24"/>
          <w:highlight w:val="none"/>
        </w:rPr>
        <w:t>报价货币为</w:t>
      </w:r>
      <w:r>
        <w:rPr>
          <w:rFonts w:hint="eastAsia" w:ascii="仿宋" w:hAnsi="仿宋" w:eastAsia="仿宋" w:cs="仿宋"/>
          <w:bCs/>
          <w:color w:val="auto"/>
          <w:sz w:val="24"/>
          <w:szCs w:val="24"/>
          <w:highlight w:val="none"/>
        </w:rPr>
        <w:t>人民币，报价以</w:t>
      </w:r>
      <w:r>
        <w:rPr>
          <w:rFonts w:hint="eastAsia" w:ascii="仿宋" w:hAnsi="仿宋" w:eastAsia="仿宋" w:cs="仿宋"/>
          <w:bCs/>
          <w:color w:val="auto"/>
          <w:sz w:val="24"/>
          <w:szCs w:val="24"/>
          <w:highlight w:val="none"/>
          <w:lang w:eastAsia="zh-CN"/>
        </w:rPr>
        <w:t>谈判</w:t>
      </w:r>
      <w:r>
        <w:rPr>
          <w:rFonts w:hint="eastAsia" w:ascii="仿宋" w:hAnsi="仿宋" w:eastAsia="仿宋" w:cs="仿宋"/>
          <w:bCs/>
          <w:color w:val="auto"/>
          <w:sz w:val="24"/>
          <w:szCs w:val="24"/>
          <w:highlight w:val="none"/>
        </w:rPr>
        <w:t>文件规定为准。</w:t>
      </w:r>
    </w:p>
    <w:p w14:paraId="733D4A36">
      <w:pPr>
        <w:keepNext w:val="0"/>
        <w:keepLines w:val="0"/>
        <w:pageBreakBefore w:val="0"/>
        <w:widowControl w:val="0"/>
        <w:kinsoku/>
        <w:wordWrap/>
        <w:overflowPunct/>
        <w:topLinePunct w:val="0"/>
        <w:autoSpaceDE/>
        <w:autoSpaceDN/>
        <w:bidi w:val="0"/>
        <w:adjustRightInd/>
        <w:snapToGrid w:val="0"/>
        <w:spacing w:line="360" w:lineRule="auto"/>
        <w:ind w:left="2" w:leftChars="1" w:firstLine="480" w:firstLineChars="200"/>
        <w:textAlignment w:val="auto"/>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17.响应文件格式</w:t>
      </w:r>
    </w:p>
    <w:p w14:paraId="62241315">
      <w:pPr>
        <w:keepNext w:val="0"/>
        <w:keepLines w:val="0"/>
        <w:pageBreakBefore w:val="0"/>
        <w:widowControl w:val="0"/>
        <w:kinsoku/>
        <w:wordWrap/>
        <w:overflowPunct/>
        <w:topLinePunct w:val="0"/>
        <w:autoSpaceDE/>
        <w:autoSpaceDN/>
        <w:bidi w:val="0"/>
        <w:snapToGrid w:val="0"/>
        <w:spacing w:line="360" w:lineRule="auto"/>
        <w:ind w:left="2" w:leftChars="1" w:firstLine="480" w:firstLineChars="200"/>
        <w:textAlignment w:val="auto"/>
        <w:outlineLvl w:val="9"/>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17.1 供应商应按照</w:t>
      </w:r>
      <w:r>
        <w:rPr>
          <w:rFonts w:hint="eastAsia" w:ascii="仿宋" w:hAnsi="仿宋" w:eastAsia="仿宋" w:cs="仿宋"/>
          <w:bCs/>
          <w:color w:val="auto"/>
          <w:sz w:val="24"/>
          <w:szCs w:val="24"/>
          <w:highlight w:val="none"/>
          <w:lang w:eastAsia="zh-CN"/>
        </w:rPr>
        <w:t>谈判</w:t>
      </w:r>
      <w:r>
        <w:rPr>
          <w:rFonts w:hint="eastAsia" w:ascii="仿宋" w:hAnsi="仿宋" w:eastAsia="仿宋" w:cs="仿宋"/>
          <w:bCs/>
          <w:color w:val="auto"/>
          <w:sz w:val="24"/>
          <w:szCs w:val="24"/>
          <w:highlight w:val="none"/>
          <w:lang w:val="en-US" w:eastAsia="zh-CN"/>
        </w:rPr>
        <w:t>谈判</w:t>
      </w:r>
      <w:r>
        <w:rPr>
          <w:rFonts w:hint="eastAsia" w:ascii="仿宋" w:hAnsi="仿宋" w:eastAsia="仿宋" w:cs="仿宋"/>
          <w:bCs/>
          <w:color w:val="auto"/>
          <w:sz w:val="24"/>
          <w:szCs w:val="24"/>
          <w:highlight w:val="none"/>
          <w:lang w:eastAsia="zh-CN"/>
        </w:rPr>
        <w:t>文件</w:t>
      </w:r>
      <w:r>
        <w:rPr>
          <w:rFonts w:hint="eastAsia" w:ascii="仿宋" w:hAnsi="仿宋" w:eastAsia="仿宋" w:cs="仿宋"/>
          <w:bCs/>
          <w:color w:val="auto"/>
          <w:sz w:val="24"/>
          <w:szCs w:val="24"/>
          <w:highlight w:val="none"/>
        </w:rPr>
        <w:t>第</w:t>
      </w:r>
      <w:r>
        <w:rPr>
          <w:rFonts w:hint="eastAsia" w:ascii="仿宋" w:hAnsi="仿宋" w:eastAsia="仿宋" w:cs="仿宋"/>
          <w:bCs/>
          <w:color w:val="auto"/>
          <w:sz w:val="24"/>
          <w:szCs w:val="24"/>
          <w:highlight w:val="none"/>
          <w:lang w:eastAsia="zh-CN"/>
        </w:rPr>
        <w:t>七</w:t>
      </w:r>
      <w:r>
        <w:rPr>
          <w:rFonts w:hint="eastAsia" w:ascii="仿宋" w:hAnsi="仿宋" w:eastAsia="仿宋" w:cs="仿宋"/>
          <w:bCs/>
          <w:color w:val="auto"/>
          <w:sz w:val="24"/>
          <w:szCs w:val="24"/>
          <w:highlight w:val="none"/>
        </w:rPr>
        <w:t>章中提供的“响应文件格式”填写相关内容。因响应文件格式形式不规范或者内容不齐全导致为无效文件的风险由供应商自行承担。</w:t>
      </w:r>
    </w:p>
    <w:p w14:paraId="269E57FA">
      <w:pPr>
        <w:keepNext w:val="0"/>
        <w:keepLines w:val="0"/>
        <w:pageBreakBefore w:val="0"/>
        <w:widowControl w:val="0"/>
        <w:kinsoku/>
        <w:wordWrap/>
        <w:overflowPunct/>
        <w:topLinePunct w:val="0"/>
        <w:autoSpaceDE/>
        <w:autoSpaceDN/>
        <w:bidi w:val="0"/>
        <w:snapToGrid w:val="0"/>
        <w:spacing w:line="360" w:lineRule="auto"/>
        <w:ind w:left="2" w:leftChars="1" w:firstLine="480" w:firstLineChars="200"/>
        <w:textAlignment w:val="auto"/>
        <w:outlineLvl w:val="3"/>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17.2 对于没有格式要求的</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文件由供应商自行编写。</w:t>
      </w:r>
    </w:p>
    <w:p w14:paraId="2B5738D9">
      <w:pPr>
        <w:keepNext w:val="0"/>
        <w:keepLines w:val="0"/>
        <w:pageBreakBefore w:val="0"/>
        <w:widowControl w:val="0"/>
        <w:kinsoku/>
        <w:wordWrap/>
        <w:overflowPunct/>
        <w:topLinePunct w:val="0"/>
        <w:autoSpaceDE/>
        <w:autoSpaceDN/>
        <w:bidi w:val="0"/>
        <w:adjustRightInd/>
        <w:snapToGrid w:val="0"/>
        <w:spacing w:line="360" w:lineRule="auto"/>
        <w:ind w:firstLine="470" w:firstLineChars="196"/>
        <w:textAlignment w:val="auto"/>
        <w:outlineLvl w:val="2"/>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18.响应文件的编制和签署</w:t>
      </w:r>
    </w:p>
    <w:p w14:paraId="533F6B41">
      <w:pPr>
        <w:keepNext w:val="0"/>
        <w:keepLines w:val="0"/>
        <w:pageBreakBefore w:val="0"/>
        <w:widowControl w:val="0"/>
        <w:kinsoku/>
        <w:wordWrap/>
        <w:overflowPunct/>
        <w:topLinePunct w:val="0"/>
        <w:autoSpaceDE/>
        <w:autoSpaceDN/>
        <w:bidi w:val="0"/>
        <w:snapToGrid w:val="0"/>
        <w:spacing w:line="360" w:lineRule="auto"/>
        <w:ind w:firstLine="468" w:firstLineChars="195"/>
        <w:textAlignment w:val="auto"/>
        <w:outlineLvl w:val="9"/>
        <w:rPr>
          <w:rFonts w:hint="eastAsia" w:ascii="仿宋" w:hAnsi="仿宋" w:eastAsia="仿宋" w:cs="仿宋"/>
          <w:bCs/>
          <w:color w:val="auto"/>
          <w:sz w:val="24"/>
          <w:szCs w:val="24"/>
          <w:highlight w:val="none"/>
        </w:rPr>
      </w:pPr>
      <w:r>
        <w:rPr>
          <w:rFonts w:hint="eastAsia" w:ascii="仿宋" w:hAnsi="仿宋" w:eastAsia="仿宋" w:cs="仿宋"/>
          <w:color w:val="auto"/>
          <w:sz w:val="24"/>
          <w:szCs w:val="24"/>
          <w:highlight w:val="none"/>
        </w:rPr>
        <w:t>18.1 资格性响应文件正本</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份</w:t>
      </w:r>
      <w:r>
        <w:rPr>
          <w:rFonts w:hint="eastAsia" w:ascii="仿宋" w:hAnsi="仿宋" w:eastAsia="仿宋" w:cs="仿宋"/>
          <w:bCs/>
          <w:color w:val="auto"/>
          <w:sz w:val="24"/>
          <w:szCs w:val="24"/>
          <w:highlight w:val="none"/>
        </w:rPr>
        <w:t>，并在其封面上清楚地标明资格性响应文件、采购项目名称、包件号及名称（若有）、供应商名称以及“正本”字样。</w:t>
      </w:r>
      <w:r>
        <w:rPr>
          <w:rFonts w:hint="eastAsia" w:ascii="仿宋" w:hAnsi="仿宋" w:eastAsia="仿宋" w:cs="仿宋"/>
          <w:bCs/>
          <w:color w:val="auto"/>
          <w:sz w:val="24"/>
          <w:szCs w:val="24"/>
          <w:highlight w:val="none"/>
          <w:lang w:eastAsia="zh-CN"/>
        </w:rPr>
        <w:t>（格式详见第七章）</w:t>
      </w:r>
    </w:p>
    <w:p w14:paraId="20EE4DAB">
      <w:pPr>
        <w:keepNext w:val="0"/>
        <w:keepLines w:val="0"/>
        <w:pageBreakBefore w:val="0"/>
        <w:widowControl w:val="0"/>
        <w:kinsoku/>
        <w:wordWrap/>
        <w:overflowPunct/>
        <w:topLinePunct w:val="0"/>
        <w:autoSpaceDE/>
        <w:autoSpaceDN/>
        <w:bidi w:val="0"/>
        <w:adjustRightInd w:val="0"/>
        <w:snapToGrid w:val="0"/>
        <w:spacing w:line="360" w:lineRule="auto"/>
        <w:ind w:firstLine="468" w:firstLineChars="195"/>
        <w:textAlignment w:val="auto"/>
        <w:outlineLvl w:val="9"/>
        <w:rPr>
          <w:rFonts w:hint="eastAsia" w:ascii="仿宋" w:hAnsi="仿宋" w:eastAsia="仿宋" w:cs="仿宋"/>
          <w:bCs/>
          <w:color w:val="auto"/>
          <w:sz w:val="24"/>
          <w:szCs w:val="24"/>
          <w:highlight w:val="none"/>
          <w:lang w:eastAsia="zh-CN"/>
        </w:rPr>
      </w:pPr>
      <w:r>
        <w:rPr>
          <w:rFonts w:hint="eastAsia" w:ascii="仿宋" w:hAnsi="仿宋" w:eastAsia="仿宋" w:cs="仿宋"/>
          <w:bCs/>
          <w:color w:val="auto"/>
          <w:sz w:val="24"/>
          <w:szCs w:val="24"/>
          <w:highlight w:val="none"/>
        </w:rPr>
        <w:t>18.2 其他响应文件正本</w:t>
      </w:r>
      <w:r>
        <w:rPr>
          <w:rFonts w:hint="eastAsia" w:ascii="仿宋" w:hAnsi="仿宋" w:eastAsia="仿宋" w:cs="仿宋"/>
          <w:bCs/>
          <w:color w:val="auto"/>
          <w:sz w:val="24"/>
          <w:szCs w:val="24"/>
          <w:highlight w:val="none"/>
          <w:lang w:val="en-US" w:eastAsia="zh-CN"/>
        </w:rPr>
        <w:t>1</w:t>
      </w:r>
      <w:r>
        <w:rPr>
          <w:rFonts w:hint="eastAsia" w:ascii="仿宋" w:hAnsi="仿宋" w:eastAsia="仿宋" w:cs="仿宋"/>
          <w:bCs/>
          <w:color w:val="auto"/>
          <w:sz w:val="24"/>
          <w:szCs w:val="24"/>
          <w:highlight w:val="none"/>
        </w:rPr>
        <w:t>份，并在其封面上清楚地标明其他响应文件、采购项目名称、包件号及名称（若有）、供应商名称以及“正本”字</w:t>
      </w:r>
      <w:r>
        <w:rPr>
          <w:rFonts w:hint="eastAsia" w:ascii="仿宋" w:hAnsi="仿宋" w:eastAsia="仿宋" w:cs="仿宋"/>
          <w:bCs/>
          <w:color w:val="auto"/>
          <w:sz w:val="24"/>
          <w:szCs w:val="24"/>
          <w:highlight w:val="none"/>
          <w:lang w:eastAsia="zh-CN"/>
        </w:rPr>
        <w:t>样</w:t>
      </w:r>
      <w:r>
        <w:rPr>
          <w:rFonts w:hint="eastAsia" w:ascii="仿宋" w:hAnsi="仿宋" w:eastAsia="仿宋" w:cs="仿宋"/>
          <w:bCs/>
          <w:color w:val="auto"/>
          <w:sz w:val="24"/>
          <w:szCs w:val="24"/>
          <w:highlight w:val="none"/>
        </w:rPr>
        <w:t>。</w:t>
      </w:r>
      <w:r>
        <w:rPr>
          <w:rFonts w:hint="eastAsia" w:ascii="仿宋" w:hAnsi="仿宋" w:eastAsia="仿宋" w:cs="仿宋"/>
          <w:bCs/>
          <w:color w:val="auto"/>
          <w:sz w:val="24"/>
          <w:szCs w:val="24"/>
          <w:highlight w:val="none"/>
          <w:lang w:eastAsia="zh-CN"/>
        </w:rPr>
        <w:t>（格式详见第七章）</w:t>
      </w:r>
    </w:p>
    <w:p w14:paraId="1B965EEE">
      <w:pPr>
        <w:pStyle w:val="6"/>
        <w:keepNext w:val="0"/>
        <w:keepLines w:val="0"/>
        <w:pageBreakBefore w:val="0"/>
        <w:widowControl w:val="0"/>
        <w:kinsoku/>
        <w:wordWrap/>
        <w:overflowPunct/>
        <w:topLinePunct w:val="0"/>
        <w:autoSpaceDE/>
        <w:autoSpaceDN/>
        <w:bidi w:val="0"/>
        <w:adjustRightInd w:val="0"/>
        <w:snapToGrid w:val="0"/>
        <w:spacing w:after="0" w:afterLines="0" w:line="360" w:lineRule="auto"/>
        <w:textAlignment w:val="auto"/>
        <w:rPr>
          <w:rFonts w:hint="eastAsia" w:ascii="仿宋" w:hAnsi="仿宋" w:eastAsia="仿宋" w:cs="仿宋"/>
          <w:bCs/>
          <w:color w:val="auto"/>
          <w:sz w:val="24"/>
          <w:szCs w:val="24"/>
          <w:highlight w:val="none"/>
          <w:lang w:eastAsia="zh-CN"/>
        </w:rPr>
      </w:pPr>
      <w:r>
        <w:rPr>
          <w:rFonts w:hint="eastAsia" w:ascii="仿宋" w:hAnsi="仿宋" w:eastAsia="仿宋" w:cs="仿宋"/>
          <w:bCs/>
          <w:color w:val="auto"/>
          <w:sz w:val="24"/>
          <w:szCs w:val="24"/>
          <w:highlight w:val="none"/>
          <w:lang w:val="en-US" w:eastAsia="zh-CN"/>
        </w:rPr>
        <w:t xml:space="preserve">    18.3 首轮</w:t>
      </w:r>
      <w:r>
        <w:rPr>
          <w:rFonts w:hint="eastAsia" w:ascii="仿宋" w:hAnsi="仿宋" w:eastAsia="仿宋" w:cs="仿宋"/>
          <w:color w:val="auto"/>
          <w:kern w:val="0"/>
          <w:sz w:val="24"/>
          <w:szCs w:val="24"/>
          <w:highlight w:val="none"/>
          <w:lang w:eastAsia="zh-CN"/>
        </w:rPr>
        <w:t>报价表</w:t>
      </w:r>
      <w:r>
        <w:rPr>
          <w:rFonts w:hint="eastAsia" w:ascii="仿宋" w:hAnsi="仿宋" w:eastAsia="仿宋" w:cs="仿宋"/>
          <w:color w:val="auto"/>
          <w:kern w:val="0"/>
          <w:sz w:val="24"/>
          <w:szCs w:val="24"/>
          <w:highlight w:val="none"/>
          <w:lang w:val="en-US" w:eastAsia="zh-CN"/>
        </w:rPr>
        <w:t>1份</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在</w:t>
      </w:r>
      <w:r>
        <w:rPr>
          <w:rFonts w:hint="eastAsia" w:ascii="仿宋" w:hAnsi="仿宋" w:eastAsia="仿宋" w:cs="仿宋"/>
          <w:bCs/>
          <w:color w:val="auto"/>
          <w:sz w:val="24"/>
          <w:szCs w:val="24"/>
          <w:highlight w:val="none"/>
          <w:lang w:eastAsia="zh-CN"/>
        </w:rPr>
        <w:t>报价表</w:t>
      </w:r>
      <w:r>
        <w:rPr>
          <w:rFonts w:hint="eastAsia" w:ascii="仿宋" w:hAnsi="仿宋" w:eastAsia="仿宋" w:cs="仿宋"/>
          <w:bCs/>
          <w:color w:val="auto"/>
          <w:sz w:val="24"/>
          <w:szCs w:val="24"/>
          <w:highlight w:val="none"/>
        </w:rPr>
        <w:t>上清楚地标明采购项目名称、包件号及名称（若有）、供应商名称</w:t>
      </w:r>
      <w:r>
        <w:rPr>
          <w:rFonts w:hint="eastAsia" w:ascii="仿宋" w:hAnsi="仿宋" w:eastAsia="仿宋" w:cs="仿宋"/>
          <w:bCs/>
          <w:color w:val="auto"/>
          <w:sz w:val="24"/>
          <w:szCs w:val="24"/>
          <w:highlight w:val="none"/>
          <w:lang w:eastAsia="zh-CN"/>
        </w:rPr>
        <w:t>。（格式详见第七章）</w:t>
      </w:r>
    </w:p>
    <w:p w14:paraId="4D26BCF2">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bCs/>
          <w:color w:val="auto"/>
          <w:sz w:val="24"/>
          <w:szCs w:val="24"/>
          <w:highlight w:val="none"/>
        </w:rPr>
      </w:pPr>
      <w:r>
        <w:rPr>
          <w:rFonts w:hint="eastAsia" w:ascii="仿宋" w:hAnsi="仿宋" w:eastAsia="仿宋" w:cs="仿宋"/>
          <w:bCs/>
          <w:color w:val="auto"/>
          <w:kern w:val="2"/>
          <w:sz w:val="24"/>
          <w:szCs w:val="24"/>
          <w:highlight w:val="none"/>
          <w:lang w:val="en-US" w:eastAsia="zh-CN" w:bidi="ar-SA"/>
        </w:rPr>
        <w:t>18.4</w:t>
      </w:r>
      <w:r>
        <w:rPr>
          <w:rFonts w:hint="eastAsia" w:ascii="仿宋" w:hAnsi="仿宋" w:eastAsia="仿宋" w:cs="仿宋"/>
          <w:b/>
          <w:bCs w:val="0"/>
          <w:color w:val="auto"/>
          <w:kern w:val="2"/>
          <w:sz w:val="24"/>
          <w:szCs w:val="24"/>
          <w:highlight w:val="none"/>
          <w:lang w:val="en-US" w:eastAsia="zh-CN" w:bidi="ar-SA"/>
        </w:rPr>
        <w:t xml:space="preserve"> 第二轮报价表</w:t>
      </w:r>
      <w:r>
        <w:rPr>
          <w:rFonts w:hint="eastAsia" w:ascii="仿宋" w:hAnsi="仿宋" w:eastAsia="仿宋" w:cs="仿宋"/>
          <w:b/>
          <w:bCs w:val="0"/>
          <w:color w:val="auto"/>
          <w:sz w:val="24"/>
          <w:szCs w:val="24"/>
          <w:highlight w:val="none"/>
          <w:lang w:val="en-US" w:eastAsia="zh-CN"/>
        </w:rPr>
        <w:t>1份（采购人提供）</w:t>
      </w:r>
      <w:r>
        <w:rPr>
          <w:rFonts w:hint="eastAsia" w:ascii="仿宋" w:hAnsi="仿宋" w:eastAsia="仿宋" w:cs="仿宋"/>
          <w:bCs/>
          <w:color w:val="auto"/>
          <w:kern w:val="2"/>
          <w:sz w:val="24"/>
          <w:szCs w:val="24"/>
          <w:highlight w:val="none"/>
          <w:lang w:val="en-US" w:eastAsia="zh-CN" w:bidi="ar-SA"/>
        </w:rPr>
        <w:t>，并按表内内容填写</w:t>
      </w:r>
      <w:r>
        <w:rPr>
          <w:rFonts w:hint="eastAsia" w:ascii="仿宋" w:hAnsi="仿宋" w:eastAsia="仿宋" w:cs="仿宋"/>
          <w:bCs/>
          <w:color w:val="auto"/>
          <w:sz w:val="24"/>
          <w:szCs w:val="24"/>
          <w:highlight w:val="none"/>
          <w:lang w:eastAsia="zh-CN"/>
        </w:rPr>
        <w:t>。</w:t>
      </w:r>
    </w:p>
    <w:p w14:paraId="3A98AC29">
      <w:pPr>
        <w:keepNext w:val="0"/>
        <w:keepLines w:val="0"/>
        <w:pageBreakBefore w:val="0"/>
        <w:widowControl w:val="0"/>
        <w:kinsoku/>
        <w:wordWrap/>
        <w:overflowPunct/>
        <w:topLinePunct w:val="0"/>
        <w:autoSpaceDE/>
        <w:autoSpaceDN/>
        <w:bidi w:val="0"/>
        <w:snapToGrid w:val="0"/>
        <w:spacing w:line="360" w:lineRule="auto"/>
        <w:ind w:firstLine="468" w:firstLineChars="195"/>
        <w:textAlignment w:val="auto"/>
        <w:outlineLvl w:val="9"/>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18.</w:t>
      </w:r>
      <w:r>
        <w:rPr>
          <w:rFonts w:hint="eastAsia" w:ascii="仿宋" w:hAnsi="仿宋" w:eastAsia="仿宋" w:cs="仿宋"/>
          <w:bCs/>
          <w:color w:val="auto"/>
          <w:sz w:val="24"/>
          <w:szCs w:val="24"/>
          <w:highlight w:val="none"/>
          <w:lang w:val="en-US" w:eastAsia="zh-CN"/>
        </w:rPr>
        <w:t>5</w:t>
      </w:r>
      <w:r>
        <w:rPr>
          <w:rFonts w:hint="eastAsia" w:ascii="仿宋" w:hAnsi="仿宋" w:eastAsia="仿宋" w:cs="仿宋"/>
          <w:bCs/>
          <w:color w:val="auto"/>
          <w:sz w:val="24"/>
          <w:szCs w:val="24"/>
          <w:highlight w:val="none"/>
        </w:rPr>
        <w:t xml:space="preserve"> 响应文件正本需在规定签章处签字和盖章。</w:t>
      </w:r>
    </w:p>
    <w:p w14:paraId="567A9229">
      <w:pPr>
        <w:keepNext w:val="0"/>
        <w:keepLines w:val="0"/>
        <w:pageBreakBefore w:val="0"/>
        <w:widowControl w:val="0"/>
        <w:kinsoku/>
        <w:wordWrap/>
        <w:overflowPunct/>
        <w:topLinePunct w:val="0"/>
        <w:autoSpaceDE/>
        <w:autoSpaceDN/>
        <w:bidi w:val="0"/>
        <w:snapToGrid w:val="0"/>
        <w:spacing w:line="360" w:lineRule="auto"/>
        <w:ind w:firstLine="468" w:firstLineChars="195"/>
        <w:textAlignment w:val="auto"/>
        <w:outlineLvl w:val="9"/>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18.</w:t>
      </w:r>
      <w:r>
        <w:rPr>
          <w:rFonts w:hint="eastAsia" w:ascii="仿宋" w:hAnsi="仿宋" w:eastAsia="仿宋" w:cs="仿宋"/>
          <w:bCs/>
          <w:color w:val="auto"/>
          <w:sz w:val="24"/>
          <w:szCs w:val="24"/>
          <w:highlight w:val="none"/>
          <w:lang w:val="en-US" w:eastAsia="zh-CN"/>
        </w:rPr>
        <w:t>6</w:t>
      </w:r>
      <w:r>
        <w:rPr>
          <w:rFonts w:hint="eastAsia" w:ascii="仿宋" w:hAnsi="仿宋" w:eastAsia="仿宋" w:cs="仿宋"/>
          <w:bCs/>
          <w:color w:val="auto"/>
          <w:sz w:val="24"/>
          <w:szCs w:val="24"/>
          <w:highlight w:val="none"/>
        </w:rPr>
        <w:t>响应文件的打印和书写应清楚工整，任何行间插字、涂改或增删，必须由供应商的</w:t>
      </w:r>
      <w:r>
        <w:rPr>
          <w:rFonts w:hint="eastAsia" w:ascii="仿宋" w:hAnsi="仿宋" w:eastAsia="仿宋" w:cs="仿宋"/>
          <w:bCs/>
          <w:color w:val="auto"/>
          <w:sz w:val="24"/>
          <w:szCs w:val="24"/>
          <w:highlight w:val="none"/>
          <w:lang w:eastAsia="zh-CN"/>
        </w:rPr>
        <w:t>法定代表人/单位负责人</w:t>
      </w:r>
      <w:r>
        <w:rPr>
          <w:rFonts w:hint="eastAsia" w:ascii="仿宋" w:hAnsi="仿宋" w:eastAsia="仿宋" w:cs="仿宋"/>
          <w:bCs/>
          <w:color w:val="auto"/>
          <w:sz w:val="24"/>
          <w:szCs w:val="24"/>
          <w:highlight w:val="none"/>
        </w:rPr>
        <w:t>或其授权代表签字并</w:t>
      </w:r>
      <w:r>
        <w:rPr>
          <w:rFonts w:hint="eastAsia" w:ascii="仿宋" w:hAnsi="仿宋" w:eastAsia="仿宋" w:cs="仿宋"/>
          <w:bCs/>
          <w:color w:val="auto"/>
          <w:sz w:val="24"/>
          <w:szCs w:val="24"/>
          <w:highlight w:val="none"/>
          <w:lang w:val="en-US" w:eastAsia="zh-CN"/>
        </w:rPr>
        <w:t>加</w:t>
      </w:r>
      <w:r>
        <w:rPr>
          <w:rFonts w:hint="eastAsia" w:ascii="仿宋" w:hAnsi="仿宋" w:eastAsia="仿宋" w:cs="仿宋"/>
          <w:bCs/>
          <w:color w:val="auto"/>
          <w:sz w:val="24"/>
          <w:szCs w:val="24"/>
          <w:highlight w:val="none"/>
        </w:rPr>
        <w:t>盖供应商公章。</w:t>
      </w:r>
    </w:p>
    <w:p w14:paraId="6A3CADFC">
      <w:pPr>
        <w:keepNext w:val="0"/>
        <w:keepLines w:val="0"/>
        <w:pageBreakBefore w:val="0"/>
        <w:widowControl w:val="0"/>
        <w:kinsoku/>
        <w:wordWrap/>
        <w:overflowPunct/>
        <w:topLinePunct w:val="0"/>
        <w:autoSpaceDE/>
        <w:autoSpaceDN/>
        <w:bidi w:val="0"/>
        <w:snapToGrid w:val="0"/>
        <w:spacing w:line="360" w:lineRule="auto"/>
        <w:ind w:firstLine="468" w:firstLineChars="195"/>
        <w:textAlignment w:val="auto"/>
        <w:outlineLvl w:val="9"/>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18.</w:t>
      </w:r>
      <w:r>
        <w:rPr>
          <w:rFonts w:hint="eastAsia" w:ascii="仿宋" w:hAnsi="仿宋" w:eastAsia="仿宋" w:cs="仿宋"/>
          <w:bCs/>
          <w:color w:val="auto"/>
          <w:sz w:val="24"/>
          <w:szCs w:val="24"/>
          <w:highlight w:val="none"/>
          <w:lang w:val="en-US" w:eastAsia="zh-CN"/>
        </w:rPr>
        <w:t>7</w:t>
      </w:r>
      <w:r>
        <w:rPr>
          <w:rFonts w:hint="eastAsia" w:ascii="仿宋" w:hAnsi="仿宋" w:eastAsia="仿宋" w:cs="仿宋"/>
          <w:b/>
          <w:bCs w:val="0"/>
          <w:color w:val="auto"/>
          <w:sz w:val="24"/>
          <w:szCs w:val="24"/>
          <w:highlight w:val="none"/>
        </w:rPr>
        <w:t>（实质性要求）</w:t>
      </w:r>
      <w:r>
        <w:rPr>
          <w:rFonts w:hint="eastAsia" w:ascii="仿宋" w:hAnsi="仿宋" w:eastAsia="仿宋" w:cs="仿宋"/>
          <w:bCs/>
          <w:color w:val="auto"/>
          <w:sz w:val="24"/>
          <w:szCs w:val="24"/>
          <w:highlight w:val="none"/>
        </w:rPr>
        <w:t>响应文件应由供应商</w:t>
      </w:r>
      <w:r>
        <w:rPr>
          <w:rFonts w:hint="eastAsia" w:ascii="仿宋" w:hAnsi="仿宋" w:eastAsia="仿宋" w:cs="仿宋"/>
          <w:bCs/>
          <w:color w:val="auto"/>
          <w:sz w:val="24"/>
          <w:szCs w:val="24"/>
          <w:highlight w:val="none"/>
          <w:lang w:eastAsia="zh-CN"/>
        </w:rPr>
        <w:t>法定代表人/单位负责人</w:t>
      </w:r>
      <w:r>
        <w:rPr>
          <w:rFonts w:hint="eastAsia" w:ascii="仿宋" w:hAnsi="仿宋" w:eastAsia="仿宋" w:cs="仿宋"/>
          <w:bCs/>
          <w:color w:val="auto"/>
          <w:sz w:val="24"/>
          <w:szCs w:val="24"/>
          <w:highlight w:val="none"/>
        </w:rPr>
        <w:t>/本人或其授权代表在响应文件要求的地方签字</w:t>
      </w:r>
      <w:r>
        <w:rPr>
          <w:rFonts w:hint="eastAsia" w:ascii="仿宋" w:hAnsi="仿宋" w:eastAsia="仿宋" w:cs="仿宋"/>
          <w:bCs/>
          <w:color w:val="auto"/>
          <w:sz w:val="24"/>
          <w:szCs w:val="24"/>
          <w:highlight w:val="none"/>
          <w:lang w:eastAsia="zh-CN"/>
        </w:rPr>
        <w:t>（</w:t>
      </w:r>
      <w:r>
        <w:rPr>
          <w:rFonts w:hint="eastAsia" w:ascii="仿宋" w:hAnsi="仿宋" w:eastAsia="仿宋" w:cs="仿宋"/>
          <w:b w:val="0"/>
          <w:color w:val="auto"/>
          <w:sz w:val="24"/>
          <w:szCs w:val="24"/>
          <w:highlight w:val="none"/>
        </w:rPr>
        <w:t>注：供应商为法人的，应当由其法定代表人或者授权代表签字；供应商为其他组织的，应当由其</w:t>
      </w:r>
      <w:r>
        <w:rPr>
          <w:rFonts w:hint="eastAsia" w:ascii="仿宋" w:hAnsi="仿宋" w:eastAsia="仿宋" w:cs="仿宋"/>
          <w:b w:val="0"/>
          <w:color w:val="auto"/>
          <w:sz w:val="24"/>
          <w:szCs w:val="24"/>
          <w:highlight w:val="none"/>
          <w:lang w:eastAsia="zh-CN"/>
        </w:rPr>
        <w:t>单位负责人</w:t>
      </w:r>
      <w:r>
        <w:rPr>
          <w:rFonts w:hint="eastAsia" w:ascii="仿宋" w:hAnsi="仿宋" w:eastAsia="仿宋" w:cs="仿宋"/>
          <w:b w:val="0"/>
          <w:color w:val="auto"/>
          <w:sz w:val="24"/>
          <w:szCs w:val="24"/>
          <w:highlight w:val="none"/>
        </w:rPr>
        <w:t>或者授权代表签字；供应商为自然人的，应当由其本人或者授权代表签字</w:t>
      </w:r>
      <w:r>
        <w:rPr>
          <w:rFonts w:hint="eastAsia" w:ascii="仿宋" w:hAnsi="仿宋" w:eastAsia="仿宋" w:cs="仿宋"/>
          <w:b w:val="0"/>
          <w:color w:val="auto"/>
          <w:sz w:val="24"/>
          <w:szCs w:val="24"/>
          <w:highlight w:val="none"/>
          <w:lang w:eastAsia="zh-CN"/>
        </w:rPr>
        <w:t>）</w:t>
      </w:r>
      <w:r>
        <w:rPr>
          <w:rFonts w:hint="eastAsia" w:ascii="仿宋" w:hAnsi="仿宋" w:eastAsia="仿宋" w:cs="仿宋"/>
          <w:bCs/>
          <w:color w:val="auto"/>
          <w:sz w:val="24"/>
          <w:szCs w:val="24"/>
          <w:highlight w:val="none"/>
        </w:rPr>
        <w:t>或加盖私人印章，要求加盖公章的地方加盖单位公章，不得使用专用章（如经济合同章、投标专用章等）或下属单位印章代替。</w:t>
      </w:r>
    </w:p>
    <w:p w14:paraId="25404622">
      <w:pPr>
        <w:keepNext w:val="0"/>
        <w:keepLines w:val="0"/>
        <w:pageBreakBefore w:val="0"/>
        <w:widowControl w:val="0"/>
        <w:kinsoku/>
        <w:wordWrap/>
        <w:overflowPunct/>
        <w:topLinePunct w:val="0"/>
        <w:autoSpaceDE/>
        <w:autoSpaceDN/>
        <w:bidi w:val="0"/>
        <w:snapToGrid w:val="0"/>
        <w:spacing w:line="360" w:lineRule="auto"/>
        <w:ind w:firstLine="468" w:firstLineChars="195"/>
        <w:textAlignment w:val="auto"/>
        <w:outlineLvl w:val="3"/>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18.</w:t>
      </w:r>
      <w:r>
        <w:rPr>
          <w:rFonts w:hint="eastAsia" w:ascii="仿宋" w:hAnsi="仿宋" w:eastAsia="仿宋" w:cs="仿宋"/>
          <w:bCs/>
          <w:color w:val="auto"/>
          <w:sz w:val="24"/>
          <w:szCs w:val="24"/>
          <w:highlight w:val="none"/>
          <w:lang w:val="en-US" w:eastAsia="zh-CN"/>
        </w:rPr>
        <w:t>8</w:t>
      </w:r>
      <w:r>
        <w:rPr>
          <w:rFonts w:hint="eastAsia" w:ascii="仿宋" w:hAnsi="仿宋" w:eastAsia="仿宋" w:cs="仿宋"/>
          <w:bCs/>
          <w:color w:val="auto"/>
          <w:sz w:val="24"/>
          <w:szCs w:val="24"/>
          <w:highlight w:val="none"/>
        </w:rPr>
        <w:t>响应文件正本需要逐页编目编码。</w:t>
      </w:r>
    </w:p>
    <w:p w14:paraId="1005ADE6">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18.</w:t>
      </w:r>
      <w:r>
        <w:rPr>
          <w:rFonts w:hint="eastAsia" w:ascii="仿宋" w:hAnsi="仿宋" w:eastAsia="仿宋" w:cs="仿宋"/>
          <w:color w:val="auto"/>
          <w:sz w:val="24"/>
          <w:szCs w:val="24"/>
          <w:highlight w:val="none"/>
          <w:lang w:val="en-US" w:eastAsia="zh-CN"/>
        </w:rPr>
        <w:t>9</w:t>
      </w:r>
      <w:r>
        <w:rPr>
          <w:rFonts w:hint="eastAsia" w:ascii="仿宋" w:hAnsi="仿宋" w:eastAsia="仿宋" w:cs="仿宋"/>
          <w:color w:val="auto"/>
          <w:sz w:val="24"/>
          <w:szCs w:val="24"/>
          <w:highlight w:val="none"/>
        </w:rPr>
        <w:t>响应文件正本应当采用胶装方式装订成册，不得散装或者</w:t>
      </w:r>
      <w:r>
        <w:rPr>
          <w:rFonts w:hint="eastAsia" w:ascii="仿宋" w:hAnsi="仿宋" w:eastAsia="仿宋" w:cs="仿宋"/>
          <w:color w:val="auto"/>
          <w:sz w:val="24"/>
          <w:szCs w:val="24"/>
          <w:highlight w:val="none"/>
          <w:lang w:eastAsia="zh-CN"/>
        </w:rPr>
        <w:t>活</w:t>
      </w:r>
      <w:r>
        <w:rPr>
          <w:rFonts w:hint="eastAsia" w:ascii="仿宋" w:hAnsi="仿宋" w:eastAsia="仿宋" w:cs="仿宋"/>
          <w:color w:val="auto"/>
          <w:sz w:val="24"/>
          <w:szCs w:val="24"/>
          <w:highlight w:val="none"/>
        </w:rPr>
        <w:t>页装订。</w:t>
      </w:r>
    </w:p>
    <w:p w14:paraId="7A29CB02">
      <w:pPr>
        <w:keepNext w:val="0"/>
        <w:keepLines w:val="0"/>
        <w:pageBreakBefore w:val="0"/>
        <w:widowControl w:val="0"/>
        <w:tabs>
          <w:tab w:val="left" w:pos="1080"/>
        </w:tabs>
        <w:kinsoku/>
        <w:wordWrap/>
        <w:overflowPunct/>
        <w:topLinePunct w:val="0"/>
        <w:autoSpaceDE/>
        <w:autoSpaceDN/>
        <w:bidi w:val="0"/>
        <w:snapToGrid w:val="0"/>
        <w:spacing w:line="360" w:lineRule="auto"/>
        <w:ind w:firstLine="480" w:firstLineChars="200"/>
        <w:textAlignment w:val="auto"/>
        <w:outlineLvl w:val="3"/>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18.</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响应文件统一用A4幅面纸印制，除另有规定外。</w:t>
      </w:r>
    </w:p>
    <w:p w14:paraId="7295D779">
      <w:pPr>
        <w:keepNext w:val="0"/>
        <w:keepLines w:val="0"/>
        <w:pageBreakBefore w:val="0"/>
        <w:widowControl w:val="0"/>
        <w:tabs>
          <w:tab w:val="left" w:pos="1080"/>
        </w:tabs>
        <w:kinsoku/>
        <w:wordWrap/>
        <w:overflowPunct/>
        <w:topLinePunct w:val="0"/>
        <w:autoSpaceDE/>
        <w:autoSpaceDN/>
        <w:bidi w:val="0"/>
        <w:adjustRightInd/>
        <w:snapToGrid w:val="0"/>
        <w:spacing w:line="360" w:lineRule="auto"/>
        <w:ind w:firstLine="460" w:firstLineChars="192"/>
        <w:textAlignment w:val="auto"/>
        <w:outlineLvl w:val="2"/>
        <w:rPr>
          <w:rFonts w:hint="eastAsia" w:ascii="仿宋" w:hAnsi="仿宋" w:eastAsia="仿宋" w:cs="仿宋"/>
          <w:b/>
          <w:color w:val="auto"/>
          <w:sz w:val="24"/>
          <w:szCs w:val="24"/>
          <w:highlight w:val="none"/>
          <w:lang w:eastAsia="zh-CN"/>
        </w:rPr>
      </w:pPr>
      <w:r>
        <w:rPr>
          <w:rFonts w:hint="eastAsia" w:ascii="仿宋" w:hAnsi="仿宋" w:eastAsia="仿宋" w:cs="仿宋"/>
          <w:b/>
          <w:color w:val="auto"/>
          <w:sz w:val="24"/>
          <w:szCs w:val="24"/>
          <w:highlight w:val="none"/>
        </w:rPr>
        <w:t>19.响应文件的密封和标注</w:t>
      </w:r>
    </w:p>
    <w:p w14:paraId="0251F2E0">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3"/>
        <w:rPr>
          <w:rFonts w:hint="eastAsia" w:ascii="仿宋" w:hAnsi="仿宋" w:eastAsia="仿宋" w:cs="仿宋"/>
          <w:b/>
          <w:bCs/>
          <w:color w:val="auto"/>
          <w:sz w:val="24"/>
          <w:szCs w:val="24"/>
          <w:highlight w:val="none"/>
          <w:lang w:eastAsia="zh-CN"/>
        </w:rPr>
      </w:pPr>
      <w:r>
        <w:rPr>
          <w:rFonts w:hint="eastAsia" w:ascii="仿宋" w:hAnsi="仿宋" w:eastAsia="仿宋" w:cs="仿宋"/>
          <w:color w:val="auto"/>
          <w:sz w:val="24"/>
          <w:szCs w:val="24"/>
          <w:highlight w:val="none"/>
        </w:rPr>
        <w:t>19.1</w:t>
      </w:r>
      <w:r>
        <w:rPr>
          <w:rFonts w:hint="eastAsia" w:ascii="仿宋" w:hAnsi="仿宋" w:eastAsia="仿宋" w:cs="仿宋"/>
          <w:b/>
          <w:bCs/>
          <w:color w:val="auto"/>
          <w:sz w:val="24"/>
          <w:szCs w:val="24"/>
          <w:highlight w:val="none"/>
          <w:lang w:eastAsia="zh-CN"/>
        </w:rPr>
        <w:t>首轮报价表单独密封包装。（实质性要求）</w:t>
      </w:r>
    </w:p>
    <w:p w14:paraId="47FBD566">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9"/>
        <w:rPr>
          <w:rFonts w:hint="eastAsia" w:ascii="仿宋" w:hAnsi="仿宋" w:eastAsia="仿宋" w:cs="仿宋"/>
          <w:color w:val="auto"/>
          <w:sz w:val="24"/>
          <w:szCs w:val="24"/>
          <w:highlight w:val="none"/>
          <w:lang w:eastAsia="zh-CN"/>
        </w:rPr>
      </w:pPr>
      <w:r>
        <w:rPr>
          <w:rFonts w:hint="eastAsia" w:ascii="仿宋" w:hAnsi="仿宋" w:eastAsia="仿宋" w:cs="仿宋"/>
          <w:b w:val="0"/>
          <w:bCs w:val="0"/>
          <w:color w:val="auto"/>
          <w:sz w:val="24"/>
          <w:szCs w:val="24"/>
          <w:highlight w:val="none"/>
          <w:lang w:val="en-US" w:eastAsia="zh-CN"/>
        </w:rPr>
        <w:t>19.2</w:t>
      </w:r>
      <w:r>
        <w:rPr>
          <w:rFonts w:hint="eastAsia" w:ascii="仿宋" w:hAnsi="仿宋" w:eastAsia="仿宋" w:cs="仿宋"/>
          <w:b/>
          <w:bCs/>
          <w:color w:val="auto"/>
          <w:sz w:val="24"/>
          <w:szCs w:val="24"/>
          <w:highlight w:val="none"/>
          <w:lang w:eastAsia="zh-CN"/>
        </w:rPr>
        <w:t>资格性</w:t>
      </w:r>
      <w:r>
        <w:rPr>
          <w:rFonts w:hint="eastAsia" w:ascii="仿宋" w:hAnsi="仿宋" w:eastAsia="仿宋" w:cs="仿宋"/>
          <w:b/>
          <w:bCs/>
          <w:color w:val="auto"/>
          <w:sz w:val="24"/>
          <w:szCs w:val="24"/>
          <w:highlight w:val="none"/>
        </w:rPr>
        <w:t>响应文件</w:t>
      </w:r>
      <w:r>
        <w:rPr>
          <w:rFonts w:hint="eastAsia" w:ascii="仿宋" w:hAnsi="仿宋" w:eastAsia="仿宋" w:cs="仿宋"/>
          <w:b/>
          <w:bCs/>
          <w:color w:val="auto"/>
          <w:sz w:val="24"/>
          <w:szCs w:val="24"/>
          <w:highlight w:val="none"/>
          <w:lang w:eastAsia="zh-CN"/>
        </w:rPr>
        <w:t>和其他响应文件</w:t>
      </w:r>
      <w:r>
        <w:rPr>
          <w:rFonts w:hint="eastAsia" w:ascii="仿宋" w:hAnsi="仿宋" w:eastAsia="仿宋" w:cs="仿宋"/>
          <w:b/>
          <w:bCs/>
          <w:color w:val="auto"/>
          <w:sz w:val="24"/>
          <w:szCs w:val="24"/>
          <w:highlight w:val="none"/>
        </w:rPr>
        <w:t>可以单独密封包装，也可以密封包装在一个密封袋内。</w:t>
      </w:r>
    </w:p>
    <w:p w14:paraId="341DC4B2">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19.</w:t>
      </w:r>
      <w:r>
        <w:rPr>
          <w:rFonts w:hint="eastAsia" w:ascii="仿宋" w:hAnsi="仿宋" w:eastAsia="仿宋" w:cs="仿宋"/>
          <w:color w:val="auto"/>
          <w:sz w:val="24"/>
          <w:szCs w:val="24"/>
          <w:highlight w:val="none"/>
          <w:lang w:val="en-US" w:eastAsia="zh-CN"/>
        </w:rPr>
        <w:t>3</w:t>
      </w:r>
      <w:r>
        <w:rPr>
          <w:rFonts w:hint="eastAsia" w:ascii="仿宋" w:hAnsi="仿宋" w:eastAsia="仿宋" w:cs="仿宋"/>
          <w:b/>
          <w:bCs/>
          <w:color w:val="auto"/>
          <w:sz w:val="24"/>
          <w:szCs w:val="24"/>
          <w:highlight w:val="none"/>
          <w:lang w:val="en-US" w:eastAsia="zh-CN"/>
        </w:rPr>
        <w:t>第二轮</w:t>
      </w:r>
      <w:r>
        <w:rPr>
          <w:rFonts w:hint="eastAsia" w:ascii="仿宋" w:hAnsi="仿宋" w:eastAsia="仿宋" w:cs="仿宋"/>
          <w:b/>
          <w:bCs/>
          <w:color w:val="auto"/>
          <w:sz w:val="24"/>
          <w:szCs w:val="24"/>
          <w:highlight w:val="none"/>
          <w:lang w:eastAsia="zh-CN"/>
        </w:rPr>
        <w:t>报价表在报价现场填写后密封提交（</w:t>
      </w:r>
      <w:r>
        <w:rPr>
          <w:rFonts w:hint="eastAsia" w:ascii="仿宋" w:hAnsi="仿宋" w:eastAsia="仿宋" w:cs="仿宋"/>
          <w:b/>
          <w:bCs/>
          <w:color w:val="auto"/>
          <w:sz w:val="24"/>
          <w:szCs w:val="24"/>
          <w:highlight w:val="none"/>
          <w:lang w:val="en-US" w:eastAsia="zh-CN"/>
        </w:rPr>
        <w:t>可折叠或覆盖报价表</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w:t>
      </w:r>
    </w:p>
    <w:p w14:paraId="0DB0A327">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9"/>
        <w:rPr>
          <w:rFonts w:hint="eastAsia" w:ascii="仿宋" w:hAnsi="仿宋" w:eastAsia="仿宋" w:cs="仿宋"/>
          <w:bCs/>
          <w:color w:val="auto"/>
          <w:sz w:val="24"/>
          <w:szCs w:val="24"/>
          <w:highlight w:val="none"/>
          <w:lang w:eastAsia="zh-CN"/>
        </w:rPr>
      </w:pPr>
      <w:r>
        <w:rPr>
          <w:rFonts w:hint="eastAsia" w:ascii="仿宋" w:hAnsi="仿宋" w:eastAsia="仿宋" w:cs="仿宋"/>
          <w:color w:val="auto"/>
          <w:sz w:val="24"/>
          <w:szCs w:val="24"/>
          <w:highlight w:val="none"/>
        </w:rPr>
        <w:t>19.</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 xml:space="preserve"> 响应文件密封袋的最外层应清楚地标明采购项目名称、包件号及名称（若有）、供应商名称</w:t>
      </w:r>
      <w:r>
        <w:rPr>
          <w:rFonts w:hint="eastAsia" w:ascii="仿宋" w:hAnsi="仿宋" w:eastAsia="仿宋" w:cs="仿宋"/>
          <w:bCs/>
          <w:color w:val="auto"/>
          <w:sz w:val="24"/>
          <w:szCs w:val="24"/>
          <w:highlight w:val="none"/>
          <w:lang w:eastAsia="zh-CN"/>
        </w:rPr>
        <w:t>。（格式详见第七章）</w:t>
      </w:r>
    </w:p>
    <w:p w14:paraId="56872893">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9"/>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lang w:val="en-US" w:eastAsia="zh-CN"/>
        </w:rPr>
        <w:t xml:space="preserve">19.5 </w:t>
      </w:r>
      <w:r>
        <w:rPr>
          <w:rFonts w:hint="eastAsia" w:ascii="仿宋" w:hAnsi="仿宋" w:eastAsia="仿宋" w:cs="仿宋"/>
          <w:bCs/>
          <w:color w:val="auto"/>
          <w:sz w:val="24"/>
          <w:szCs w:val="24"/>
          <w:highlight w:val="none"/>
          <w:lang w:eastAsia="zh-CN"/>
        </w:rPr>
        <w:t>每一密封件上应注明“于   年  月  日  时  分之前不准启封”字样</w:t>
      </w:r>
      <w:r>
        <w:rPr>
          <w:rFonts w:hint="eastAsia" w:ascii="仿宋" w:hAnsi="仿宋" w:eastAsia="仿宋" w:cs="仿宋"/>
          <w:color w:val="auto"/>
          <w:sz w:val="24"/>
          <w:szCs w:val="24"/>
          <w:highlight w:val="none"/>
        </w:rPr>
        <w:t>。</w:t>
      </w:r>
    </w:p>
    <w:p w14:paraId="76FEE5A0">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19.</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 xml:space="preserve"> 所有外层密封袋的封口处应粘贴牢固</w:t>
      </w:r>
      <w:r>
        <w:rPr>
          <w:rFonts w:hint="eastAsia" w:ascii="仿宋" w:hAnsi="仿宋" w:eastAsia="仿宋" w:cs="仿宋"/>
          <w:color w:val="auto"/>
          <w:sz w:val="24"/>
          <w:highlight w:val="none"/>
        </w:rPr>
        <w:t>，</w:t>
      </w:r>
      <w:r>
        <w:rPr>
          <w:rFonts w:hint="eastAsia" w:ascii="仿宋" w:hAnsi="仿宋" w:eastAsia="仿宋" w:cs="仿宋"/>
          <w:b/>
          <w:bCs/>
          <w:color w:val="auto"/>
          <w:sz w:val="24"/>
          <w:highlight w:val="none"/>
        </w:rPr>
        <w:t>并在封口处加盖单位公章</w:t>
      </w:r>
      <w:r>
        <w:rPr>
          <w:rFonts w:hint="eastAsia" w:ascii="仿宋" w:hAnsi="仿宋" w:eastAsia="仿宋" w:cs="仿宋"/>
          <w:color w:val="auto"/>
          <w:sz w:val="24"/>
          <w:szCs w:val="24"/>
          <w:highlight w:val="none"/>
        </w:rPr>
        <w:t>。</w:t>
      </w:r>
    </w:p>
    <w:p w14:paraId="35DEF252">
      <w:pPr>
        <w:keepNext w:val="0"/>
        <w:keepLines w:val="0"/>
        <w:pageBreakBefore w:val="0"/>
        <w:widowControl w:val="0"/>
        <w:tabs>
          <w:tab w:val="left" w:pos="1080"/>
        </w:tabs>
        <w:kinsoku/>
        <w:wordWrap/>
        <w:overflowPunct/>
        <w:topLinePunct w:val="0"/>
        <w:autoSpaceDE/>
        <w:autoSpaceDN/>
        <w:bidi w:val="0"/>
        <w:adjustRightInd/>
        <w:snapToGrid w:val="0"/>
        <w:spacing w:line="360" w:lineRule="auto"/>
        <w:ind w:firstLine="460" w:firstLineChars="192"/>
        <w:textAlignment w:val="auto"/>
        <w:outlineLvl w:val="2"/>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20.响应文件的递交</w:t>
      </w:r>
    </w:p>
    <w:p w14:paraId="5F5E5C6A">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20.1 资格性响应文件</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其他响应文件</w:t>
      </w:r>
      <w:r>
        <w:rPr>
          <w:rFonts w:hint="eastAsia" w:ascii="仿宋" w:hAnsi="仿宋" w:eastAsia="仿宋" w:cs="仿宋"/>
          <w:color w:val="auto"/>
          <w:sz w:val="24"/>
          <w:szCs w:val="24"/>
          <w:highlight w:val="none"/>
          <w:lang w:eastAsia="zh-CN"/>
        </w:rPr>
        <w:t>、首轮报价表</w:t>
      </w:r>
      <w:r>
        <w:rPr>
          <w:rFonts w:hint="eastAsia" w:ascii="仿宋" w:hAnsi="仿宋" w:eastAsia="仿宋" w:cs="仿宋"/>
          <w:color w:val="auto"/>
          <w:sz w:val="24"/>
          <w:szCs w:val="24"/>
          <w:highlight w:val="none"/>
        </w:rPr>
        <w:t>应于递交响应文件截止时间前送达指定地点，</w:t>
      </w:r>
      <w:r>
        <w:rPr>
          <w:rFonts w:hint="eastAsia" w:ascii="仿宋" w:hAnsi="仿宋" w:eastAsia="仿宋" w:cs="仿宋"/>
          <w:color w:val="auto"/>
          <w:sz w:val="24"/>
          <w:szCs w:val="24"/>
          <w:highlight w:val="none"/>
          <w:lang w:val="en-US" w:eastAsia="zh-CN"/>
        </w:rPr>
        <w:t>采购人</w:t>
      </w:r>
      <w:r>
        <w:rPr>
          <w:rFonts w:hint="eastAsia" w:ascii="仿宋" w:hAnsi="仿宋" w:eastAsia="仿宋" w:cs="仿宋"/>
          <w:color w:val="auto"/>
          <w:sz w:val="24"/>
          <w:szCs w:val="24"/>
          <w:highlight w:val="none"/>
        </w:rPr>
        <w:t>拒绝接收截止时间后送达的响应文件。递交</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文件时，报名供应商名称和</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lang w:val="en-US" w:eastAsia="zh-CN"/>
        </w:rPr>
        <w:t>谈判</w:t>
      </w:r>
      <w:r>
        <w:rPr>
          <w:rFonts w:hint="eastAsia" w:ascii="仿宋" w:hAnsi="仿宋" w:eastAsia="仿宋" w:cs="仿宋"/>
          <w:color w:val="auto"/>
          <w:sz w:val="24"/>
          <w:szCs w:val="24"/>
          <w:highlight w:val="none"/>
          <w:lang w:eastAsia="zh-CN"/>
        </w:rPr>
        <w:t>文件</w:t>
      </w:r>
      <w:r>
        <w:rPr>
          <w:rFonts w:hint="eastAsia" w:ascii="仿宋" w:hAnsi="仿宋" w:eastAsia="仿宋" w:cs="仿宋"/>
          <w:color w:val="auto"/>
          <w:sz w:val="24"/>
          <w:szCs w:val="24"/>
          <w:highlight w:val="none"/>
        </w:rPr>
        <w:t>的</w:t>
      </w:r>
      <w:r>
        <w:rPr>
          <w:rFonts w:hint="eastAsia" w:ascii="仿宋" w:hAnsi="仿宋" w:eastAsia="仿宋" w:cs="仿宋"/>
          <w:color w:val="auto"/>
          <w:sz w:val="24"/>
          <w:szCs w:val="24"/>
          <w:highlight w:val="none"/>
          <w:lang w:val="en-US" w:eastAsia="zh-CN"/>
        </w:rPr>
        <w:t>信息</w:t>
      </w:r>
      <w:r>
        <w:rPr>
          <w:rFonts w:hint="eastAsia" w:ascii="仿宋" w:hAnsi="仿宋" w:eastAsia="仿宋" w:cs="仿宋"/>
          <w:color w:val="auto"/>
          <w:sz w:val="24"/>
          <w:szCs w:val="24"/>
          <w:highlight w:val="none"/>
        </w:rPr>
        <w:t>应当与供应商名称和</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文件</w:t>
      </w:r>
      <w:r>
        <w:rPr>
          <w:rFonts w:hint="eastAsia" w:ascii="仿宋" w:hAnsi="仿宋" w:eastAsia="仿宋" w:cs="仿宋"/>
          <w:color w:val="auto"/>
          <w:sz w:val="24"/>
          <w:szCs w:val="24"/>
          <w:highlight w:val="none"/>
          <w:lang w:val="en-US" w:eastAsia="zh-CN"/>
        </w:rPr>
        <w:t>信息</w:t>
      </w:r>
      <w:r>
        <w:rPr>
          <w:rFonts w:hint="eastAsia" w:ascii="仿宋" w:hAnsi="仿宋" w:eastAsia="仿宋" w:cs="仿宋"/>
          <w:color w:val="auto"/>
          <w:sz w:val="24"/>
          <w:szCs w:val="24"/>
          <w:highlight w:val="none"/>
        </w:rPr>
        <w:t>一致。但是，</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文件实质内容</w:t>
      </w:r>
      <w:r>
        <w:rPr>
          <w:rFonts w:hint="eastAsia" w:ascii="仿宋" w:hAnsi="仿宋" w:eastAsia="仿宋" w:cs="仿宋"/>
          <w:color w:val="auto"/>
          <w:sz w:val="24"/>
          <w:szCs w:val="24"/>
          <w:highlight w:val="none"/>
          <w:lang w:eastAsia="zh-CN"/>
        </w:rPr>
        <w:t>与</w:t>
      </w:r>
      <w:r>
        <w:rPr>
          <w:rFonts w:hint="eastAsia" w:ascii="仿宋" w:hAnsi="仿宋" w:eastAsia="仿宋" w:cs="仿宋"/>
          <w:color w:val="auto"/>
          <w:sz w:val="24"/>
          <w:szCs w:val="24"/>
          <w:highlight w:val="none"/>
        </w:rPr>
        <w:t>报名供应商名称和</w:t>
      </w:r>
      <w:r>
        <w:rPr>
          <w:rFonts w:hint="eastAsia" w:ascii="仿宋" w:hAnsi="仿宋" w:eastAsia="仿宋" w:cs="仿宋"/>
          <w:color w:val="auto"/>
          <w:sz w:val="24"/>
          <w:szCs w:val="24"/>
          <w:highlight w:val="none"/>
          <w:lang w:eastAsia="zh-CN"/>
        </w:rPr>
        <w:t>谈判文件</w:t>
      </w:r>
      <w:r>
        <w:rPr>
          <w:rFonts w:hint="eastAsia" w:ascii="仿宋" w:hAnsi="仿宋" w:eastAsia="仿宋" w:cs="仿宋"/>
          <w:color w:val="auto"/>
          <w:sz w:val="24"/>
          <w:szCs w:val="24"/>
          <w:highlight w:val="none"/>
        </w:rPr>
        <w:t>的</w:t>
      </w:r>
      <w:r>
        <w:rPr>
          <w:rFonts w:hint="eastAsia" w:ascii="仿宋" w:hAnsi="仿宋" w:eastAsia="仿宋" w:cs="仿宋"/>
          <w:color w:val="auto"/>
          <w:sz w:val="24"/>
          <w:szCs w:val="24"/>
          <w:highlight w:val="none"/>
          <w:lang w:val="en-US" w:eastAsia="zh-CN"/>
        </w:rPr>
        <w:t>信息</w:t>
      </w:r>
      <w:r>
        <w:rPr>
          <w:rFonts w:hint="eastAsia" w:ascii="仿宋" w:hAnsi="仿宋" w:eastAsia="仿宋" w:cs="仿宋"/>
          <w:color w:val="auto"/>
          <w:sz w:val="24"/>
          <w:szCs w:val="24"/>
          <w:highlight w:val="none"/>
        </w:rPr>
        <w:t>一致，只是封面文字错误的，可以在</w:t>
      </w:r>
      <w:r>
        <w:rPr>
          <w:rFonts w:hint="eastAsia" w:ascii="仿宋" w:hAnsi="仿宋" w:eastAsia="仿宋" w:cs="仿宋"/>
          <w:color w:val="auto"/>
          <w:sz w:val="24"/>
          <w:szCs w:val="24"/>
          <w:highlight w:val="none"/>
          <w:lang w:eastAsia="zh-CN"/>
        </w:rPr>
        <w:t>评审</w:t>
      </w:r>
      <w:r>
        <w:rPr>
          <w:rFonts w:hint="eastAsia" w:ascii="仿宋" w:hAnsi="仿宋" w:eastAsia="仿宋" w:cs="仿宋"/>
          <w:color w:val="auto"/>
          <w:sz w:val="24"/>
          <w:szCs w:val="24"/>
          <w:highlight w:val="none"/>
        </w:rPr>
        <w:t>过程中当面予以澄清，以有效的澄清材料作为认定</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文件是否有效的依据。</w:t>
      </w:r>
    </w:p>
    <w:p w14:paraId="5EB7A784">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20.</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第二轮</w:t>
      </w:r>
      <w:r>
        <w:rPr>
          <w:rFonts w:hint="eastAsia" w:ascii="仿宋" w:hAnsi="仿宋" w:eastAsia="仿宋" w:cs="仿宋"/>
          <w:color w:val="auto"/>
          <w:sz w:val="24"/>
          <w:szCs w:val="24"/>
          <w:highlight w:val="none"/>
          <w:lang w:eastAsia="zh-CN"/>
        </w:rPr>
        <w:t>报价表</w:t>
      </w:r>
      <w:r>
        <w:rPr>
          <w:rFonts w:hint="eastAsia" w:ascii="仿宋" w:hAnsi="仿宋" w:eastAsia="仿宋" w:cs="仿宋"/>
          <w:color w:val="auto"/>
          <w:sz w:val="24"/>
          <w:szCs w:val="24"/>
          <w:highlight w:val="none"/>
          <w:lang w:val="en-US" w:eastAsia="zh-CN"/>
        </w:rPr>
        <w:t>为</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要求供应商进行报价时</w:t>
      </w:r>
      <w:r>
        <w:rPr>
          <w:rFonts w:hint="eastAsia" w:ascii="仿宋" w:hAnsi="仿宋" w:eastAsia="仿宋" w:cs="仿宋"/>
          <w:color w:val="auto"/>
          <w:sz w:val="24"/>
          <w:szCs w:val="24"/>
          <w:highlight w:val="none"/>
          <w:lang w:eastAsia="zh-CN"/>
        </w:rPr>
        <w:t>现场密封</w:t>
      </w:r>
      <w:r>
        <w:rPr>
          <w:rFonts w:hint="eastAsia" w:ascii="仿宋" w:hAnsi="仿宋" w:eastAsia="仿宋" w:cs="仿宋"/>
          <w:color w:val="auto"/>
          <w:sz w:val="24"/>
          <w:szCs w:val="24"/>
          <w:highlight w:val="none"/>
        </w:rPr>
        <w:t>递交。</w:t>
      </w:r>
    </w:p>
    <w:p w14:paraId="43D612AE">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3"/>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20.</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 xml:space="preserve"> 本次采购不接收邮寄的响应文件。</w:t>
      </w:r>
    </w:p>
    <w:p w14:paraId="7EF8314E">
      <w:pPr>
        <w:keepNext w:val="0"/>
        <w:keepLines w:val="0"/>
        <w:pageBreakBefore w:val="0"/>
        <w:widowControl w:val="0"/>
        <w:tabs>
          <w:tab w:val="left" w:pos="1080"/>
        </w:tabs>
        <w:kinsoku/>
        <w:wordWrap/>
        <w:overflowPunct/>
        <w:topLinePunct w:val="0"/>
        <w:autoSpaceDE/>
        <w:autoSpaceDN/>
        <w:bidi w:val="0"/>
        <w:snapToGrid w:val="0"/>
        <w:spacing w:line="360" w:lineRule="auto"/>
        <w:ind w:firstLine="460" w:firstLineChars="192"/>
        <w:textAlignment w:val="auto"/>
        <w:outlineLvl w:val="9"/>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20.</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eastAsia="zh-CN"/>
        </w:rPr>
        <w:t>未密封的</w:t>
      </w:r>
      <w:r>
        <w:rPr>
          <w:rFonts w:hint="eastAsia" w:ascii="仿宋" w:hAnsi="仿宋" w:eastAsia="仿宋" w:cs="仿宋"/>
          <w:color w:val="auto"/>
          <w:sz w:val="24"/>
          <w:szCs w:val="24"/>
          <w:highlight w:val="none"/>
        </w:rPr>
        <w:t>响应文件，采购人将拒收或者在时间允许的范围内，要求修改完善后接收</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资格性响应文件</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其他响应文件</w:t>
      </w:r>
      <w:r>
        <w:rPr>
          <w:rFonts w:hint="eastAsia" w:ascii="仿宋" w:hAnsi="仿宋" w:eastAsia="仿宋" w:cs="仿宋"/>
          <w:color w:val="auto"/>
          <w:sz w:val="24"/>
          <w:szCs w:val="24"/>
          <w:highlight w:val="none"/>
          <w:lang w:eastAsia="zh-CN"/>
        </w:rPr>
        <w:t>、首轮报价表</w:t>
      </w:r>
      <w:r>
        <w:rPr>
          <w:rFonts w:hint="eastAsia" w:ascii="仿宋" w:hAnsi="仿宋" w:eastAsia="仿宋" w:cs="仿宋"/>
          <w:color w:val="auto"/>
          <w:sz w:val="24"/>
          <w:szCs w:val="24"/>
          <w:highlight w:val="none"/>
        </w:rPr>
        <w:t>应于递交响应文件截止时间前</w:t>
      </w:r>
      <w:r>
        <w:rPr>
          <w:rFonts w:hint="eastAsia" w:ascii="仿宋" w:hAnsi="仿宋" w:eastAsia="仿宋" w:cs="仿宋"/>
          <w:color w:val="auto"/>
          <w:sz w:val="24"/>
          <w:szCs w:val="24"/>
          <w:highlight w:val="none"/>
          <w:lang w:eastAsia="zh-CN"/>
        </w:rPr>
        <w:t>完善和递交，现场报价表应按照评审小组要求的递交时间前完善和递交，否则，将作为未按规定时间递交响应文件处理。</w:t>
      </w:r>
    </w:p>
    <w:p w14:paraId="5F0E4C92">
      <w:pPr>
        <w:pStyle w:val="6"/>
        <w:pageBreakBefore w:val="0"/>
        <w:kinsoku/>
        <w:overflowPunct/>
        <w:topLinePunct w:val="0"/>
        <w:bidi w:val="0"/>
        <w:snapToGrid w:val="0"/>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sz w:val="24"/>
          <w:szCs w:val="24"/>
          <w:highlight w:val="none"/>
          <w:lang w:val="en-US" w:eastAsia="zh-CN"/>
        </w:rPr>
        <w:t>20.5</w:t>
      </w:r>
      <w:r>
        <w:rPr>
          <w:rFonts w:hint="eastAsia" w:ascii="仿宋" w:hAnsi="仿宋" w:eastAsia="仿宋" w:cs="仿宋"/>
          <w:color w:val="auto"/>
          <w:sz w:val="24"/>
          <w:szCs w:val="24"/>
          <w:highlight w:val="none"/>
          <w:lang w:eastAsia="zh-CN"/>
        </w:rPr>
        <w:t>递交后，由于密封不牢固造成提前开封的响应文件，</w:t>
      </w:r>
      <w:r>
        <w:rPr>
          <w:rFonts w:hint="eastAsia" w:ascii="仿宋" w:hAnsi="仿宋" w:eastAsia="仿宋" w:cs="仿宋"/>
          <w:color w:val="auto"/>
          <w:sz w:val="24"/>
          <w:szCs w:val="24"/>
          <w:highlight w:val="none"/>
          <w:lang w:val="en-US" w:eastAsia="zh-CN"/>
        </w:rPr>
        <w:t>采购人</w:t>
      </w:r>
      <w:r>
        <w:rPr>
          <w:rFonts w:hint="eastAsia" w:ascii="仿宋" w:hAnsi="仿宋" w:eastAsia="仿宋" w:cs="仿宋"/>
          <w:color w:val="auto"/>
          <w:sz w:val="24"/>
          <w:szCs w:val="24"/>
          <w:highlight w:val="none"/>
          <w:lang w:eastAsia="zh-CN"/>
        </w:rPr>
        <w:t>将退回供应商，并按照前款要求处理。</w:t>
      </w:r>
    </w:p>
    <w:p w14:paraId="563E2B67">
      <w:pPr>
        <w:keepNext w:val="0"/>
        <w:keepLines w:val="0"/>
        <w:pageBreakBefore w:val="0"/>
        <w:widowControl w:val="0"/>
        <w:tabs>
          <w:tab w:val="left" w:pos="1080"/>
        </w:tabs>
        <w:kinsoku/>
        <w:wordWrap/>
        <w:overflowPunct/>
        <w:topLinePunct w:val="0"/>
        <w:autoSpaceDE/>
        <w:autoSpaceDN/>
        <w:bidi w:val="0"/>
        <w:adjustRightInd/>
        <w:snapToGrid w:val="0"/>
        <w:spacing w:line="360" w:lineRule="auto"/>
        <w:ind w:firstLine="460" w:firstLineChars="192"/>
        <w:textAlignment w:val="auto"/>
        <w:outlineLvl w:val="9"/>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21.响应文件的修改和撤回（补充、修改响应文件的密封和标注按照本章“19.响应文件的密封和标注”规定处理）</w:t>
      </w:r>
    </w:p>
    <w:p w14:paraId="5F01B645">
      <w:pPr>
        <w:pStyle w:val="4"/>
        <w:keepNext w:val="0"/>
        <w:keepLines w:val="0"/>
        <w:pageBreakBefore w:val="0"/>
        <w:widowControl w:val="0"/>
        <w:kinsoku/>
        <w:wordWrap/>
        <w:overflowPunct/>
        <w:topLinePunct w:val="0"/>
        <w:autoSpaceDE/>
        <w:autoSpaceDN/>
        <w:bidi w:val="0"/>
        <w:snapToGrid w:val="0"/>
        <w:spacing w:line="360" w:lineRule="auto"/>
        <w:ind w:firstLine="48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21.1供应商在提交响应文件后可对其响应文件进行修改或撤回，但该修改或撤回的书面通知须在递交截止时间之前送达</w:t>
      </w:r>
      <w:r>
        <w:rPr>
          <w:rFonts w:hint="eastAsia" w:ascii="仿宋" w:hAnsi="仿宋" w:eastAsia="仿宋" w:cs="仿宋"/>
          <w:color w:val="auto"/>
          <w:sz w:val="24"/>
          <w:szCs w:val="24"/>
          <w:highlight w:val="none"/>
          <w:lang w:val="en-US" w:eastAsia="zh-CN"/>
        </w:rPr>
        <w:t>采购人</w:t>
      </w:r>
      <w:r>
        <w:rPr>
          <w:rFonts w:hint="eastAsia" w:ascii="仿宋" w:hAnsi="仿宋" w:eastAsia="仿宋" w:cs="仿宋"/>
          <w:color w:val="auto"/>
          <w:sz w:val="24"/>
          <w:szCs w:val="24"/>
          <w:highlight w:val="none"/>
        </w:rPr>
        <w:t>，补充、修改的内容作为响应文件的组成部分。且该通知需经正式授权的供应商代表签字方为有效。供应商在提交响应文件截止时间前，可以对所提交的响应文件进行补充、修改或者撤回，补充、修改的内容与响应文件不一致的，以补充、修改的内容为准。</w:t>
      </w:r>
    </w:p>
    <w:p w14:paraId="6E05D08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21.2供应商对响应文件修改的书面材料或撤回的通知应该按规定进行编写、密封、标注和递送，并注明“修改响应文件”字样。</w:t>
      </w:r>
    </w:p>
    <w:p w14:paraId="32EC51C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21.3供应商不得在递交截止时间起至响应文件有效期期满前撤销其响应文件。</w:t>
      </w:r>
    </w:p>
    <w:p w14:paraId="1C07FD0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21.4</w:t>
      </w:r>
      <w:r>
        <w:rPr>
          <w:rFonts w:hint="eastAsia" w:ascii="仿宋" w:hAnsi="仿宋" w:eastAsia="仿宋" w:cs="仿宋"/>
          <w:color w:val="auto"/>
          <w:sz w:val="24"/>
          <w:szCs w:val="24"/>
          <w:highlight w:val="none"/>
        </w:rPr>
        <w:t>在递交</w:t>
      </w:r>
      <w:r>
        <w:rPr>
          <w:rFonts w:hint="eastAsia" w:ascii="仿宋" w:hAnsi="仿宋" w:eastAsia="仿宋" w:cs="仿宋"/>
          <w:color w:val="auto"/>
          <w:sz w:val="24"/>
          <w:szCs w:val="24"/>
          <w:highlight w:val="none"/>
          <w:lang w:eastAsia="zh-CN"/>
        </w:rPr>
        <w:t>响应文件</w:t>
      </w:r>
      <w:r>
        <w:rPr>
          <w:rFonts w:hint="eastAsia" w:ascii="仿宋" w:hAnsi="仿宋" w:eastAsia="仿宋" w:cs="仿宋"/>
          <w:color w:val="auto"/>
          <w:sz w:val="24"/>
          <w:szCs w:val="24"/>
          <w:highlight w:val="none"/>
        </w:rPr>
        <w:t>截止时间之后，供应商不得对其响应文件进行任何修改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已经递交的响应文件</w:t>
      </w:r>
      <w:r>
        <w:rPr>
          <w:rFonts w:hint="eastAsia" w:ascii="仿宋" w:hAnsi="仿宋" w:eastAsia="仿宋" w:cs="仿宋"/>
          <w:color w:val="auto"/>
          <w:sz w:val="24"/>
          <w:szCs w:val="24"/>
          <w:highlight w:val="none"/>
          <w:lang w:eastAsia="zh-CN"/>
        </w:rPr>
        <w:t>采购人不予退还</w:t>
      </w:r>
      <w:r>
        <w:rPr>
          <w:rFonts w:hint="eastAsia" w:ascii="仿宋" w:hAnsi="仿宋" w:eastAsia="仿宋" w:cs="仿宋"/>
          <w:color w:val="auto"/>
          <w:sz w:val="24"/>
          <w:szCs w:val="24"/>
          <w:highlight w:val="none"/>
        </w:rPr>
        <w:t>。</w:t>
      </w:r>
    </w:p>
    <w:p w14:paraId="1CB3A320">
      <w:pPr>
        <w:keepNext w:val="0"/>
        <w:keepLines w:val="0"/>
        <w:pageBreakBefore w:val="0"/>
        <w:widowControl w:val="0"/>
        <w:kinsoku/>
        <w:wordWrap/>
        <w:overflowPunct/>
        <w:topLinePunct w:val="0"/>
        <w:autoSpaceDE/>
        <w:autoSpaceDN/>
        <w:bidi w:val="0"/>
        <w:snapToGrid w:val="0"/>
        <w:spacing w:line="360" w:lineRule="auto"/>
        <w:ind w:firstLine="48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 xml:space="preserve"> 响应文件中报价如果出现下列不一致的，可按以下原则进行修改：</w:t>
      </w:r>
    </w:p>
    <w:p w14:paraId="059471C6">
      <w:pPr>
        <w:keepNext w:val="0"/>
        <w:keepLines w:val="0"/>
        <w:pageBreakBefore w:val="0"/>
        <w:widowControl w:val="0"/>
        <w:kinsoku/>
        <w:wordWrap/>
        <w:overflowPunct/>
        <w:topLinePunct w:val="0"/>
        <w:autoSpaceDE/>
        <w:autoSpaceDN/>
        <w:bidi w:val="0"/>
        <w:snapToGrid w:val="0"/>
        <w:spacing w:line="360" w:lineRule="auto"/>
        <w:ind w:firstLine="48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kern w:val="0"/>
          <w:sz w:val="24"/>
          <w:szCs w:val="24"/>
          <w:highlight w:val="none"/>
        </w:rPr>
        <w:t>大写金额和小写金额不一致的，以大写金额为准</w:t>
      </w:r>
      <w:r>
        <w:rPr>
          <w:rFonts w:hint="eastAsia" w:ascii="仿宋" w:hAnsi="仿宋" w:eastAsia="仿宋" w:cs="仿宋"/>
          <w:color w:val="auto"/>
          <w:sz w:val="24"/>
          <w:szCs w:val="24"/>
          <w:highlight w:val="none"/>
        </w:rPr>
        <w:t>，但大写金额文字存在错误的，应当先对大写金额的文字错误进行澄清、说明或者更正，再行修正。</w:t>
      </w:r>
    </w:p>
    <w:p w14:paraId="5509A5D1">
      <w:pPr>
        <w:keepNext w:val="0"/>
        <w:keepLines w:val="0"/>
        <w:pageBreakBefore w:val="0"/>
        <w:widowControl w:val="0"/>
        <w:kinsoku/>
        <w:wordWrap/>
        <w:overflowPunct/>
        <w:topLinePunct w:val="0"/>
        <w:autoSpaceDE/>
        <w:autoSpaceDN/>
        <w:bidi w:val="0"/>
        <w:snapToGrid w:val="0"/>
        <w:spacing w:line="360" w:lineRule="auto"/>
        <w:ind w:firstLine="48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（二）单价金额小数点</w:t>
      </w:r>
      <w:r>
        <w:rPr>
          <w:rFonts w:hint="eastAsia" w:ascii="仿宋" w:hAnsi="仿宋" w:eastAsia="仿宋" w:cs="仿宋"/>
          <w:color w:val="auto"/>
          <w:kern w:val="0"/>
          <w:sz w:val="24"/>
          <w:szCs w:val="24"/>
          <w:highlight w:val="none"/>
        </w:rPr>
        <w:t>或者百分比有明显错位的</w:t>
      </w:r>
      <w:r>
        <w:rPr>
          <w:rFonts w:hint="eastAsia" w:ascii="仿宋" w:hAnsi="仿宋" w:eastAsia="仿宋" w:cs="仿宋"/>
          <w:color w:val="auto"/>
          <w:sz w:val="24"/>
          <w:szCs w:val="24"/>
          <w:highlight w:val="none"/>
        </w:rPr>
        <w:t>，以总价为准，修正单价。</w:t>
      </w:r>
    </w:p>
    <w:p w14:paraId="5CFD2DC0">
      <w:pPr>
        <w:keepNext w:val="0"/>
        <w:keepLines w:val="0"/>
        <w:pageBreakBefore w:val="0"/>
        <w:widowControl w:val="0"/>
        <w:kinsoku/>
        <w:wordWrap/>
        <w:overflowPunct/>
        <w:topLinePunct w:val="0"/>
        <w:autoSpaceDE/>
        <w:autoSpaceDN/>
        <w:bidi w:val="0"/>
        <w:snapToGrid w:val="0"/>
        <w:spacing w:line="360" w:lineRule="auto"/>
        <w:ind w:firstLine="48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仿宋" w:hAnsi="仿宋" w:eastAsia="仿宋" w:cs="仿宋"/>
          <w:color w:val="auto"/>
          <w:kern w:val="0"/>
          <w:sz w:val="24"/>
          <w:szCs w:val="24"/>
          <w:highlight w:val="none"/>
        </w:rPr>
        <w:t>总价金额与按单价汇总金额不一致的，以单价金额计算结果为准，</w:t>
      </w:r>
      <w:r>
        <w:rPr>
          <w:rFonts w:hint="eastAsia" w:ascii="仿宋" w:hAnsi="仿宋" w:eastAsia="仿宋" w:cs="仿宋"/>
          <w:color w:val="auto"/>
          <w:sz w:val="24"/>
          <w:szCs w:val="24"/>
          <w:highlight w:val="none"/>
        </w:rPr>
        <w:t>但</w:t>
      </w:r>
      <w:r>
        <w:rPr>
          <w:rFonts w:hint="eastAsia" w:ascii="仿宋" w:hAnsi="仿宋" w:eastAsia="仿宋" w:cs="仿宋"/>
          <w:color w:val="auto"/>
          <w:kern w:val="0"/>
          <w:sz w:val="24"/>
          <w:szCs w:val="24"/>
          <w:highlight w:val="none"/>
        </w:rPr>
        <w:t>单价或者单价汇总金额存在数字或者</w:t>
      </w:r>
      <w:r>
        <w:rPr>
          <w:rFonts w:hint="eastAsia" w:ascii="仿宋" w:hAnsi="仿宋" w:eastAsia="仿宋" w:cs="仿宋"/>
          <w:color w:val="auto"/>
          <w:sz w:val="24"/>
          <w:szCs w:val="24"/>
          <w:highlight w:val="none"/>
        </w:rPr>
        <w:t>文字错误的，应当先对</w:t>
      </w:r>
      <w:r>
        <w:rPr>
          <w:rFonts w:hint="eastAsia" w:ascii="仿宋" w:hAnsi="仿宋" w:eastAsia="仿宋" w:cs="仿宋"/>
          <w:color w:val="auto"/>
          <w:kern w:val="0"/>
          <w:sz w:val="24"/>
          <w:szCs w:val="24"/>
          <w:highlight w:val="none"/>
        </w:rPr>
        <w:t>数字或者</w:t>
      </w:r>
      <w:r>
        <w:rPr>
          <w:rFonts w:hint="eastAsia" w:ascii="仿宋" w:hAnsi="仿宋" w:eastAsia="仿宋" w:cs="仿宋"/>
          <w:color w:val="auto"/>
          <w:sz w:val="24"/>
          <w:szCs w:val="24"/>
          <w:highlight w:val="none"/>
        </w:rPr>
        <w:t>文字错误进行澄清、说明或者更正，再行修正。</w:t>
      </w:r>
    </w:p>
    <w:p w14:paraId="54F1E53F">
      <w:pPr>
        <w:keepNext w:val="0"/>
        <w:keepLines w:val="0"/>
        <w:pageBreakBefore w:val="0"/>
        <w:widowControl w:val="0"/>
        <w:kinsoku/>
        <w:wordWrap/>
        <w:overflowPunct/>
        <w:topLinePunct w:val="0"/>
        <w:autoSpaceDE/>
        <w:autoSpaceDN/>
        <w:bidi w:val="0"/>
        <w:snapToGrid w:val="0"/>
        <w:spacing w:line="360" w:lineRule="auto"/>
        <w:ind w:firstLine="480" w:firstLineChars="200"/>
        <w:jc w:val="left"/>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14:paraId="7B58EF60">
      <w:pPr>
        <w:keepNext w:val="0"/>
        <w:keepLines w:val="0"/>
        <w:pageBreakBefore w:val="0"/>
        <w:widowControl w:val="0"/>
        <w:kinsoku/>
        <w:wordWrap/>
        <w:overflowPunct/>
        <w:topLinePunct w:val="0"/>
        <w:autoSpaceDE/>
        <w:autoSpaceDN/>
        <w:bidi w:val="0"/>
        <w:snapToGrid w:val="0"/>
        <w:spacing w:line="360" w:lineRule="auto"/>
        <w:ind w:firstLine="48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供应商对其提交的响应文件的真实性、合法性承担法律责任。</w:t>
      </w:r>
    </w:p>
    <w:p w14:paraId="315F7BE8">
      <w:pPr>
        <w:pageBreakBefore w:val="0"/>
        <w:kinsoku/>
        <w:wordWrap/>
        <w:overflowPunct/>
        <w:topLinePunct w:val="0"/>
        <w:bidi w:val="0"/>
        <w:snapToGrid w:val="0"/>
        <w:spacing w:line="360" w:lineRule="auto"/>
        <w:rPr>
          <w:rFonts w:hint="eastAsia" w:ascii="仿宋" w:hAnsi="仿宋" w:eastAsia="仿宋" w:cs="仿宋"/>
          <w:color w:val="auto"/>
          <w:highlight w:val="none"/>
        </w:rPr>
      </w:pPr>
    </w:p>
    <w:p w14:paraId="752EBAB6">
      <w:pPr>
        <w:pStyle w:val="3"/>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30"/>
          <w:szCs w:val="30"/>
          <w:highlight w:val="none"/>
        </w:rPr>
      </w:pPr>
      <w:bookmarkStart w:id="17" w:name="_Toc17938"/>
      <w:bookmarkStart w:id="18" w:name="_Toc11897"/>
      <w:r>
        <w:rPr>
          <w:rFonts w:hint="eastAsia" w:ascii="仿宋" w:hAnsi="仿宋" w:eastAsia="仿宋" w:cs="仿宋"/>
          <w:color w:val="auto"/>
          <w:sz w:val="30"/>
          <w:szCs w:val="30"/>
          <w:highlight w:val="none"/>
        </w:rPr>
        <w:t>五、评审</w:t>
      </w:r>
      <w:bookmarkEnd w:id="17"/>
      <w:bookmarkEnd w:id="18"/>
    </w:p>
    <w:p w14:paraId="3A33700E">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29F30EB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22.</w:t>
      </w:r>
      <w:r>
        <w:rPr>
          <w:rFonts w:hint="eastAsia" w:ascii="仿宋" w:hAnsi="仿宋" w:eastAsia="仿宋" w:cs="仿宋"/>
          <w:b/>
          <w:bCs/>
          <w:color w:val="auto"/>
          <w:sz w:val="24"/>
          <w:szCs w:val="24"/>
          <w:highlight w:val="none"/>
          <w:lang w:eastAsia="zh-CN"/>
        </w:rPr>
        <w:t>评审小组</w:t>
      </w:r>
      <w:r>
        <w:rPr>
          <w:rFonts w:hint="eastAsia" w:ascii="仿宋" w:hAnsi="仿宋" w:eastAsia="仿宋" w:cs="仿宋"/>
          <w:b/>
          <w:bCs/>
          <w:color w:val="auto"/>
          <w:sz w:val="24"/>
          <w:szCs w:val="24"/>
          <w:highlight w:val="none"/>
        </w:rPr>
        <w:t>的组建及其评审工作按照有关法律制度和本文件第</w:t>
      </w:r>
      <w:r>
        <w:rPr>
          <w:rFonts w:hint="eastAsia" w:ascii="仿宋" w:hAnsi="仿宋" w:eastAsia="仿宋" w:cs="仿宋"/>
          <w:b/>
          <w:bCs/>
          <w:color w:val="auto"/>
          <w:sz w:val="24"/>
          <w:szCs w:val="24"/>
          <w:highlight w:val="none"/>
          <w:lang w:eastAsia="zh-CN"/>
        </w:rPr>
        <w:t>八</w:t>
      </w:r>
      <w:r>
        <w:rPr>
          <w:rFonts w:hint="eastAsia" w:ascii="仿宋" w:hAnsi="仿宋" w:eastAsia="仿宋" w:cs="仿宋"/>
          <w:b/>
          <w:bCs/>
          <w:color w:val="auto"/>
          <w:sz w:val="24"/>
          <w:szCs w:val="24"/>
          <w:highlight w:val="none"/>
        </w:rPr>
        <w:t>章的规定进行。</w:t>
      </w:r>
    </w:p>
    <w:p w14:paraId="014719FF">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eastAsia" w:ascii="仿宋" w:hAnsi="仿宋" w:eastAsia="仿宋" w:cs="仿宋"/>
          <w:b/>
          <w:color w:val="auto"/>
          <w:sz w:val="24"/>
          <w:szCs w:val="24"/>
          <w:highlight w:val="none"/>
        </w:rPr>
      </w:pPr>
    </w:p>
    <w:p w14:paraId="12D1AFBF">
      <w:pPr>
        <w:pStyle w:val="3"/>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30"/>
          <w:szCs w:val="30"/>
          <w:highlight w:val="none"/>
        </w:rPr>
      </w:pPr>
      <w:bookmarkStart w:id="19" w:name="_Toc25080"/>
      <w:bookmarkStart w:id="20" w:name="_Toc8952"/>
      <w:r>
        <w:rPr>
          <w:rFonts w:hint="eastAsia" w:ascii="仿宋" w:hAnsi="仿宋" w:eastAsia="仿宋" w:cs="仿宋"/>
          <w:color w:val="auto"/>
          <w:sz w:val="30"/>
          <w:szCs w:val="30"/>
          <w:highlight w:val="none"/>
        </w:rPr>
        <w:t>六、成交事项</w:t>
      </w:r>
      <w:bookmarkEnd w:id="19"/>
      <w:bookmarkEnd w:id="20"/>
    </w:p>
    <w:p w14:paraId="5CDE484B">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08E38888">
      <w:pPr>
        <w:keepNext w:val="0"/>
        <w:keepLines w:val="0"/>
        <w:pageBreakBefore w:val="0"/>
        <w:widowControl w:val="0"/>
        <w:kinsoku/>
        <w:wordWrap/>
        <w:overflowPunct/>
        <w:topLinePunct w:val="0"/>
        <w:autoSpaceDE/>
        <w:autoSpaceDN/>
        <w:bidi w:val="0"/>
        <w:adjustRightInd/>
        <w:snapToGrid w:val="0"/>
        <w:spacing w:after="0" w:line="360" w:lineRule="auto"/>
        <w:ind w:firstLine="480" w:firstLineChars="200"/>
        <w:textAlignment w:val="auto"/>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23.确定成交供应商</w:t>
      </w:r>
    </w:p>
    <w:p w14:paraId="2DB18422">
      <w:pPr>
        <w:keepNext w:val="0"/>
        <w:keepLines w:val="0"/>
        <w:pageBreakBefore w:val="0"/>
        <w:kinsoku/>
        <w:overflowPunct/>
        <w:topLinePunct w:val="0"/>
        <w:bidi w:val="0"/>
        <w:snapToGrid w:val="0"/>
        <w:spacing w:before="0" w:after="0" w:line="360" w:lineRule="auto"/>
        <w:ind w:firstLine="480" w:firstLineChars="200"/>
        <w:outlineLvl w:val="9"/>
        <w:rPr>
          <w:rFonts w:hint="eastAsia" w:ascii="仿宋" w:hAnsi="仿宋" w:eastAsia="仿宋" w:cs="仿宋"/>
          <w:b w:val="0"/>
          <w:color w:val="auto"/>
          <w:sz w:val="24"/>
          <w:szCs w:val="24"/>
          <w:highlight w:val="none"/>
        </w:rPr>
      </w:pPr>
      <w:r>
        <w:rPr>
          <w:rFonts w:hint="eastAsia" w:ascii="仿宋" w:hAnsi="仿宋" w:eastAsia="仿宋" w:cs="仿宋"/>
          <w:b w:val="0"/>
          <w:color w:val="auto"/>
          <w:sz w:val="24"/>
          <w:szCs w:val="24"/>
          <w:highlight w:val="none"/>
        </w:rPr>
        <w:t>方式一：采购人将按</w:t>
      </w:r>
      <w:r>
        <w:rPr>
          <w:rFonts w:hint="eastAsia" w:ascii="仿宋" w:hAnsi="仿宋" w:eastAsia="仿宋" w:cs="仿宋"/>
          <w:b w:val="0"/>
          <w:color w:val="auto"/>
          <w:sz w:val="24"/>
          <w:szCs w:val="24"/>
          <w:highlight w:val="none"/>
          <w:lang w:eastAsia="zh-CN"/>
        </w:rPr>
        <w:t>评审</w:t>
      </w:r>
      <w:r>
        <w:rPr>
          <w:rFonts w:hint="eastAsia" w:ascii="仿宋" w:hAnsi="仿宋" w:eastAsia="仿宋" w:cs="仿宋"/>
          <w:b w:val="0"/>
          <w:color w:val="auto"/>
          <w:sz w:val="24"/>
          <w:szCs w:val="24"/>
          <w:highlight w:val="none"/>
          <w:lang w:val="en-US" w:eastAsia="zh-CN"/>
        </w:rPr>
        <w:t>小组</w:t>
      </w:r>
      <w:r>
        <w:rPr>
          <w:rFonts w:hint="eastAsia" w:ascii="仿宋" w:hAnsi="仿宋" w:eastAsia="仿宋" w:cs="仿宋"/>
          <w:b w:val="0"/>
          <w:color w:val="auto"/>
          <w:sz w:val="24"/>
          <w:szCs w:val="24"/>
          <w:highlight w:val="none"/>
        </w:rPr>
        <w:t>推荐的成交候选供应商顺序确定成交供应商。</w:t>
      </w:r>
    </w:p>
    <w:p w14:paraId="1D75E097">
      <w:pPr>
        <w:keepNext w:val="0"/>
        <w:keepLines w:val="0"/>
        <w:pageBreakBefore w:val="0"/>
        <w:kinsoku/>
        <w:overflowPunct/>
        <w:topLinePunct w:val="0"/>
        <w:bidi w:val="0"/>
        <w:snapToGrid w:val="0"/>
        <w:spacing w:before="0" w:after="0" w:line="360" w:lineRule="auto"/>
        <w:ind w:firstLine="480" w:firstLineChars="200"/>
        <w:outlineLvl w:val="9"/>
        <w:rPr>
          <w:rFonts w:hint="eastAsia" w:ascii="仿宋" w:hAnsi="仿宋" w:eastAsia="仿宋" w:cs="仿宋"/>
          <w:b w:val="0"/>
          <w:color w:val="auto"/>
          <w:sz w:val="24"/>
          <w:szCs w:val="24"/>
          <w:highlight w:val="none"/>
        </w:rPr>
      </w:pPr>
      <w:r>
        <w:rPr>
          <w:rFonts w:hint="eastAsia" w:ascii="仿宋" w:hAnsi="仿宋" w:eastAsia="仿宋" w:cs="仿宋"/>
          <w:b w:val="0"/>
          <w:color w:val="auto"/>
          <w:sz w:val="24"/>
          <w:szCs w:val="24"/>
          <w:highlight w:val="none"/>
        </w:rPr>
        <w:t>方式二：采购人授权评审</w:t>
      </w:r>
      <w:r>
        <w:rPr>
          <w:rFonts w:hint="eastAsia" w:ascii="仿宋" w:hAnsi="仿宋" w:eastAsia="仿宋" w:cs="仿宋"/>
          <w:b w:val="0"/>
          <w:color w:val="auto"/>
          <w:sz w:val="24"/>
          <w:szCs w:val="24"/>
          <w:highlight w:val="none"/>
          <w:lang w:val="en-US" w:eastAsia="zh-CN"/>
        </w:rPr>
        <w:t>小组</w:t>
      </w:r>
      <w:r>
        <w:rPr>
          <w:rFonts w:hint="eastAsia" w:ascii="仿宋" w:hAnsi="仿宋" w:eastAsia="仿宋" w:cs="仿宋"/>
          <w:b w:val="0"/>
          <w:color w:val="auto"/>
          <w:sz w:val="24"/>
          <w:szCs w:val="24"/>
          <w:highlight w:val="none"/>
        </w:rPr>
        <w:t>根据经评审报价排名直接确定成交供应商。</w:t>
      </w:r>
    </w:p>
    <w:p w14:paraId="023BF136">
      <w:pPr>
        <w:keepNext w:val="0"/>
        <w:keepLines w:val="0"/>
        <w:pageBreakBefore w:val="0"/>
        <w:kinsoku/>
        <w:overflowPunct/>
        <w:topLinePunct w:val="0"/>
        <w:bidi w:val="0"/>
        <w:snapToGrid w:val="0"/>
        <w:spacing w:before="0" w:after="0" w:line="360" w:lineRule="auto"/>
        <w:ind w:firstLine="480" w:firstLineChars="200"/>
        <w:outlineLvl w:val="9"/>
        <w:rPr>
          <w:rFonts w:hint="eastAsia" w:ascii="仿宋" w:hAnsi="仿宋" w:eastAsia="仿宋" w:cs="仿宋"/>
          <w:b w:val="0"/>
          <w:color w:val="auto"/>
          <w:sz w:val="24"/>
          <w:szCs w:val="24"/>
          <w:highlight w:val="none"/>
        </w:rPr>
      </w:pPr>
      <w:r>
        <w:rPr>
          <w:rFonts w:hint="eastAsia" w:ascii="仿宋" w:hAnsi="仿宋" w:eastAsia="仿宋" w:cs="仿宋"/>
          <w:b w:val="0"/>
          <w:color w:val="auto"/>
          <w:sz w:val="24"/>
          <w:szCs w:val="24"/>
          <w:highlight w:val="none"/>
        </w:rPr>
        <w:t>本项目采用</w:t>
      </w:r>
      <w:r>
        <w:rPr>
          <w:rFonts w:hint="eastAsia" w:ascii="仿宋" w:hAnsi="仿宋" w:eastAsia="仿宋" w:cs="仿宋"/>
          <w:b w:val="0"/>
          <w:color w:val="auto"/>
          <w:sz w:val="24"/>
          <w:szCs w:val="24"/>
          <w:highlight w:val="none"/>
          <w:u w:val="single"/>
          <w:lang w:val="en-US" w:eastAsia="zh-CN"/>
        </w:rPr>
        <w:t xml:space="preserve"> </w:t>
      </w:r>
      <w:r>
        <w:rPr>
          <w:rFonts w:hint="eastAsia" w:ascii="仿宋" w:hAnsi="仿宋" w:eastAsia="仿宋" w:cs="仿宋"/>
          <w:b/>
          <w:bCs/>
          <w:color w:val="auto"/>
          <w:sz w:val="24"/>
          <w:szCs w:val="24"/>
          <w:highlight w:val="none"/>
          <w:u w:val="single"/>
        </w:rPr>
        <w:t>方式</w:t>
      </w:r>
      <w:r>
        <w:rPr>
          <w:rFonts w:hint="eastAsia" w:ascii="仿宋" w:hAnsi="仿宋" w:eastAsia="仿宋" w:cs="仿宋"/>
          <w:b/>
          <w:bCs/>
          <w:color w:val="auto"/>
          <w:sz w:val="24"/>
          <w:szCs w:val="24"/>
          <w:highlight w:val="none"/>
          <w:u w:val="single"/>
          <w:lang w:val="en-US" w:eastAsia="zh-CN"/>
        </w:rPr>
        <w:t xml:space="preserve">二 </w:t>
      </w:r>
      <w:r>
        <w:rPr>
          <w:rFonts w:hint="eastAsia" w:ascii="仿宋" w:hAnsi="仿宋" w:eastAsia="仿宋" w:cs="仿宋"/>
          <w:b w:val="0"/>
          <w:color w:val="auto"/>
          <w:sz w:val="24"/>
          <w:szCs w:val="24"/>
          <w:highlight w:val="none"/>
        </w:rPr>
        <w:t>确定成交供应商。</w:t>
      </w:r>
    </w:p>
    <w:p w14:paraId="2BD98729">
      <w:pPr>
        <w:keepNext w:val="0"/>
        <w:keepLines w:val="0"/>
        <w:pageBreakBefore w:val="0"/>
        <w:widowControl w:val="0"/>
        <w:kinsoku/>
        <w:wordWrap/>
        <w:overflowPunct/>
        <w:topLinePunct w:val="0"/>
        <w:autoSpaceDE/>
        <w:autoSpaceDN/>
        <w:bidi w:val="0"/>
        <w:adjustRightInd/>
        <w:snapToGrid w:val="0"/>
        <w:spacing w:before="0" w:after="0" w:line="360" w:lineRule="auto"/>
        <w:ind w:firstLine="480" w:firstLineChars="200"/>
        <w:textAlignment w:val="auto"/>
        <w:outlineLvl w:val="9"/>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23.</w:t>
      </w:r>
      <w:r>
        <w:rPr>
          <w:rFonts w:hint="eastAsia" w:ascii="仿宋" w:hAnsi="仿宋" w:eastAsia="仿宋" w:cs="仿宋"/>
          <w:b w:val="0"/>
          <w:bCs w:val="0"/>
          <w:color w:val="auto"/>
          <w:sz w:val="24"/>
          <w:szCs w:val="24"/>
          <w:highlight w:val="none"/>
          <w:lang w:val="en-US" w:eastAsia="zh-CN"/>
        </w:rPr>
        <w:t>1</w:t>
      </w:r>
      <w:r>
        <w:rPr>
          <w:rFonts w:hint="eastAsia" w:ascii="仿宋" w:hAnsi="仿宋" w:eastAsia="仿宋" w:cs="仿宋"/>
          <w:b w:val="0"/>
          <w:bCs w:val="0"/>
          <w:color w:val="auto"/>
          <w:sz w:val="24"/>
          <w:szCs w:val="24"/>
          <w:highlight w:val="none"/>
        </w:rPr>
        <w:t>采购人确定成交供应商过程中，发现成交候选供应商有下列情形之一的，应当不予确定其为成交供应商：</w:t>
      </w:r>
    </w:p>
    <w:p w14:paraId="752BB3CA">
      <w:pPr>
        <w:keepNext w:val="0"/>
        <w:keepLines w:val="0"/>
        <w:pageBreakBefore w:val="0"/>
        <w:widowControl w:val="0"/>
        <w:kinsoku/>
        <w:wordWrap/>
        <w:overflowPunct/>
        <w:topLinePunct w:val="0"/>
        <w:autoSpaceDE/>
        <w:autoSpaceDN/>
        <w:bidi w:val="0"/>
        <w:adjustRightInd/>
        <w:snapToGrid w:val="0"/>
        <w:spacing w:before="0" w:after="0" w:line="360" w:lineRule="auto"/>
        <w:ind w:firstLine="480" w:firstLineChars="200"/>
        <w:textAlignment w:val="auto"/>
        <w:outlineLvl w:val="9"/>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（1）发现成交候选供应商存在禁止参加本项目采购活动的违法行为的；</w:t>
      </w:r>
    </w:p>
    <w:p w14:paraId="7240BA66">
      <w:pPr>
        <w:keepNext w:val="0"/>
        <w:keepLines w:val="0"/>
        <w:pageBreakBefore w:val="0"/>
        <w:widowControl w:val="0"/>
        <w:kinsoku/>
        <w:wordWrap/>
        <w:overflowPunct/>
        <w:topLinePunct w:val="0"/>
        <w:autoSpaceDE/>
        <w:autoSpaceDN/>
        <w:bidi w:val="0"/>
        <w:adjustRightInd/>
        <w:snapToGrid w:val="0"/>
        <w:spacing w:before="0" w:after="0" w:line="360" w:lineRule="auto"/>
        <w:ind w:firstLine="480" w:firstLineChars="200"/>
        <w:textAlignment w:val="auto"/>
        <w:outlineLvl w:val="9"/>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（2）成交候选供应商因不可抗力，不能继续参加</w:t>
      </w:r>
      <w:r>
        <w:rPr>
          <w:rFonts w:hint="eastAsia" w:ascii="仿宋" w:hAnsi="仿宋" w:eastAsia="仿宋" w:cs="仿宋"/>
          <w:b w:val="0"/>
          <w:bCs w:val="0"/>
          <w:color w:val="auto"/>
          <w:sz w:val="24"/>
          <w:szCs w:val="24"/>
          <w:highlight w:val="none"/>
          <w:lang w:eastAsia="zh-CN"/>
        </w:rPr>
        <w:t>采购</w:t>
      </w:r>
      <w:r>
        <w:rPr>
          <w:rFonts w:hint="eastAsia" w:ascii="仿宋" w:hAnsi="仿宋" w:eastAsia="仿宋" w:cs="仿宋"/>
          <w:b w:val="0"/>
          <w:bCs w:val="0"/>
          <w:color w:val="auto"/>
          <w:sz w:val="24"/>
          <w:szCs w:val="24"/>
          <w:highlight w:val="none"/>
        </w:rPr>
        <w:t>活动；</w:t>
      </w:r>
    </w:p>
    <w:p w14:paraId="49C9CA81">
      <w:pPr>
        <w:keepNext w:val="0"/>
        <w:keepLines w:val="0"/>
        <w:pageBreakBefore w:val="0"/>
        <w:widowControl w:val="0"/>
        <w:kinsoku/>
        <w:wordWrap/>
        <w:overflowPunct/>
        <w:topLinePunct w:val="0"/>
        <w:autoSpaceDE/>
        <w:autoSpaceDN/>
        <w:bidi w:val="0"/>
        <w:adjustRightInd/>
        <w:snapToGrid w:val="0"/>
        <w:spacing w:before="0" w:after="0" w:line="360" w:lineRule="auto"/>
        <w:ind w:firstLine="480" w:firstLineChars="200"/>
        <w:textAlignment w:val="auto"/>
        <w:outlineLvl w:val="9"/>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（3）成交候选供应商无偿赠与或者低于成本价竞争；</w:t>
      </w:r>
    </w:p>
    <w:p w14:paraId="3B64B9EB">
      <w:pPr>
        <w:keepNext w:val="0"/>
        <w:keepLines w:val="0"/>
        <w:pageBreakBefore w:val="0"/>
        <w:widowControl w:val="0"/>
        <w:kinsoku/>
        <w:wordWrap/>
        <w:overflowPunct/>
        <w:topLinePunct w:val="0"/>
        <w:autoSpaceDE/>
        <w:autoSpaceDN/>
        <w:bidi w:val="0"/>
        <w:adjustRightInd/>
        <w:snapToGrid w:val="0"/>
        <w:spacing w:before="0" w:after="0" w:line="360" w:lineRule="auto"/>
        <w:ind w:firstLine="480" w:firstLineChars="200"/>
        <w:textAlignment w:val="auto"/>
        <w:outlineLvl w:val="9"/>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（4）成交候选供应商提供虚假材料；</w:t>
      </w:r>
    </w:p>
    <w:p w14:paraId="2FDE599F">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w:t>
      </w:r>
      <w:r>
        <w:rPr>
          <w:rFonts w:hint="eastAsia" w:ascii="仿宋" w:hAnsi="仿宋" w:eastAsia="仿宋" w:cs="仿宋"/>
          <w:b w:val="0"/>
          <w:bCs w:val="0"/>
          <w:color w:val="auto"/>
          <w:kern w:val="2"/>
          <w:sz w:val="24"/>
          <w:szCs w:val="24"/>
          <w:highlight w:val="none"/>
          <w:lang w:val="en-US" w:eastAsia="zh-CN" w:bidi="ar-SA"/>
        </w:rPr>
        <w:t xml:space="preserve"> （5）成交候选供应商书面自愿放弃成交，且无其他非法目的的；</w:t>
      </w:r>
    </w:p>
    <w:p w14:paraId="79CF18C1">
      <w:pPr>
        <w:keepNext w:val="0"/>
        <w:keepLines w:val="0"/>
        <w:pageBreakBefore w:val="0"/>
        <w:widowControl w:val="0"/>
        <w:kinsoku/>
        <w:wordWrap/>
        <w:overflowPunct/>
        <w:topLinePunct w:val="0"/>
        <w:autoSpaceDE/>
        <w:autoSpaceDN/>
        <w:bidi w:val="0"/>
        <w:adjustRightInd/>
        <w:snapToGrid w:val="0"/>
        <w:spacing w:before="0" w:after="0" w:line="360" w:lineRule="auto"/>
        <w:ind w:firstLine="480" w:firstLineChars="200"/>
        <w:textAlignment w:val="auto"/>
        <w:outlineLvl w:val="9"/>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rPr>
        <w:t>（</w:t>
      </w:r>
      <w:r>
        <w:rPr>
          <w:rFonts w:hint="eastAsia" w:ascii="仿宋" w:hAnsi="仿宋" w:eastAsia="仿宋" w:cs="仿宋"/>
          <w:b w:val="0"/>
          <w:bCs w:val="0"/>
          <w:color w:val="auto"/>
          <w:sz w:val="24"/>
          <w:szCs w:val="24"/>
          <w:highlight w:val="none"/>
          <w:lang w:val="en-US" w:eastAsia="zh-CN"/>
        </w:rPr>
        <w:t>6</w:t>
      </w:r>
      <w:r>
        <w:rPr>
          <w:rFonts w:hint="eastAsia" w:ascii="仿宋" w:hAnsi="仿宋" w:eastAsia="仿宋" w:cs="仿宋"/>
          <w:b w:val="0"/>
          <w:bCs w:val="0"/>
          <w:color w:val="auto"/>
          <w:sz w:val="24"/>
          <w:szCs w:val="24"/>
          <w:highlight w:val="none"/>
        </w:rPr>
        <w:t>）成交候选供应商恶意串通</w:t>
      </w:r>
      <w:r>
        <w:rPr>
          <w:rFonts w:hint="eastAsia" w:ascii="仿宋" w:hAnsi="仿宋" w:eastAsia="仿宋" w:cs="仿宋"/>
          <w:b w:val="0"/>
          <w:bCs w:val="0"/>
          <w:color w:val="auto"/>
          <w:sz w:val="24"/>
          <w:szCs w:val="24"/>
          <w:highlight w:val="none"/>
          <w:lang w:eastAsia="zh-CN"/>
        </w:rPr>
        <w:t>；</w:t>
      </w:r>
    </w:p>
    <w:p w14:paraId="74878918">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（7）其他不应确定成交供应商的情形。</w:t>
      </w:r>
    </w:p>
    <w:p w14:paraId="1B7AF873">
      <w:pPr>
        <w:keepNext w:val="0"/>
        <w:keepLines w:val="0"/>
        <w:pageBreakBefore w:val="0"/>
        <w:widowControl w:val="0"/>
        <w:kinsoku/>
        <w:wordWrap/>
        <w:overflowPunct/>
        <w:topLinePunct w:val="0"/>
        <w:autoSpaceDE/>
        <w:autoSpaceDN/>
        <w:bidi w:val="0"/>
        <w:adjustRightInd/>
        <w:snapToGrid w:val="0"/>
        <w:spacing w:before="0" w:after="0" w:line="360" w:lineRule="auto"/>
        <w:ind w:firstLine="480" w:firstLineChars="200"/>
        <w:textAlignment w:val="auto"/>
        <w:outlineLvl w:val="9"/>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rPr>
        <w:t>成交候选供应商有本条情形之一的，采购人可以确定后一位成交候选供应商为成交供应商，依次类推。无法确定成交供应商的，应当重新组织采购</w:t>
      </w:r>
      <w:r>
        <w:rPr>
          <w:rFonts w:hint="eastAsia" w:ascii="仿宋" w:hAnsi="仿宋" w:eastAsia="仿宋" w:cs="仿宋"/>
          <w:b w:val="0"/>
          <w:bCs w:val="0"/>
          <w:color w:val="auto"/>
          <w:sz w:val="24"/>
          <w:szCs w:val="24"/>
          <w:highlight w:val="none"/>
          <w:lang w:eastAsia="zh-CN"/>
        </w:rPr>
        <w:t>。</w:t>
      </w:r>
    </w:p>
    <w:p w14:paraId="6C3A20FC">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rPr>
        <w:t xml:space="preserve">    </w:t>
      </w:r>
      <w:r>
        <w:rPr>
          <w:rFonts w:hint="eastAsia" w:ascii="仿宋" w:hAnsi="仿宋" w:eastAsia="仿宋" w:cs="仿宋"/>
          <w:b w:val="0"/>
          <w:bCs w:val="0"/>
          <w:color w:val="auto"/>
          <w:kern w:val="2"/>
          <w:sz w:val="24"/>
          <w:szCs w:val="24"/>
          <w:highlight w:val="none"/>
          <w:lang w:val="en-US" w:eastAsia="zh-CN" w:bidi="ar-SA"/>
        </w:rPr>
        <w:t>23.2 采购人确定的成交供应商，在资中县人民医院官网（https://www.zzrmyy120.com/）上发布成交公告。采购人不解释成交或落标原因，不退回响应文件和其他响应资料。</w:t>
      </w:r>
    </w:p>
    <w:p w14:paraId="14D06E7B">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0885E064">
      <w:pPr>
        <w:pStyle w:val="3"/>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30"/>
          <w:szCs w:val="30"/>
          <w:highlight w:val="none"/>
        </w:rPr>
      </w:pPr>
      <w:bookmarkStart w:id="21" w:name="_Toc32596"/>
      <w:bookmarkStart w:id="22" w:name="_Toc16968"/>
      <w:r>
        <w:rPr>
          <w:rFonts w:hint="eastAsia" w:ascii="仿宋" w:hAnsi="仿宋" w:eastAsia="仿宋" w:cs="仿宋"/>
          <w:color w:val="auto"/>
          <w:sz w:val="30"/>
          <w:szCs w:val="30"/>
          <w:highlight w:val="none"/>
        </w:rPr>
        <w:t>七、合同事项</w:t>
      </w:r>
      <w:bookmarkEnd w:id="21"/>
      <w:bookmarkEnd w:id="22"/>
    </w:p>
    <w:p w14:paraId="21779793">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color w:val="auto"/>
          <w:sz w:val="24"/>
          <w:szCs w:val="24"/>
          <w:highlight w:val="none"/>
        </w:rPr>
      </w:pPr>
    </w:p>
    <w:p w14:paraId="69A72383">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w:t>
      </w:r>
      <w:r>
        <w:rPr>
          <w:rFonts w:hint="eastAsia" w:ascii="仿宋" w:hAnsi="仿宋" w:eastAsia="仿宋" w:cs="仿宋"/>
          <w:b/>
          <w:bCs/>
          <w:color w:val="auto"/>
          <w:sz w:val="24"/>
          <w:szCs w:val="24"/>
          <w:highlight w:val="none"/>
          <w:lang w:val="en-US" w:eastAsia="zh-CN"/>
        </w:rPr>
        <w:t>6</w:t>
      </w:r>
      <w:r>
        <w:rPr>
          <w:rFonts w:hint="eastAsia" w:ascii="仿宋" w:hAnsi="仿宋" w:eastAsia="仿宋" w:cs="仿宋"/>
          <w:b/>
          <w:bCs/>
          <w:color w:val="auto"/>
          <w:sz w:val="24"/>
          <w:szCs w:val="24"/>
          <w:highlight w:val="none"/>
        </w:rPr>
        <w:t>.签订合同</w:t>
      </w:r>
    </w:p>
    <w:p w14:paraId="0259CF8A">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.1 成交供应商应在</w:t>
      </w:r>
      <w:r>
        <w:rPr>
          <w:rFonts w:hint="eastAsia" w:ascii="仿宋" w:hAnsi="仿宋" w:eastAsia="仿宋" w:cs="仿宋"/>
          <w:color w:val="auto"/>
          <w:sz w:val="24"/>
          <w:szCs w:val="24"/>
          <w:highlight w:val="none"/>
          <w:lang w:val="en-US" w:eastAsia="zh-CN"/>
        </w:rPr>
        <w:t>确定中标</w:t>
      </w:r>
      <w:r>
        <w:rPr>
          <w:rFonts w:hint="eastAsia" w:ascii="仿宋" w:hAnsi="仿宋" w:eastAsia="仿宋" w:cs="仿宋"/>
          <w:color w:val="auto"/>
          <w:sz w:val="24"/>
          <w:szCs w:val="24"/>
          <w:highlight w:val="none"/>
        </w:rPr>
        <w:t>之日起</w:t>
      </w:r>
      <w:r>
        <w:rPr>
          <w:rFonts w:hint="eastAsia" w:ascii="仿宋" w:hAnsi="仿宋" w:eastAsia="仿宋" w:cs="仿宋"/>
          <w:color w:val="auto"/>
          <w:sz w:val="24"/>
          <w:szCs w:val="24"/>
          <w:highlight w:val="none"/>
          <w:u w:val="single"/>
          <w:lang w:val="en-US" w:eastAsia="zh-CN"/>
        </w:rPr>
        <w:t>30</w:t>
      </w:r>
      <w:r>
        <w:rPr>
          <w:rFonts w:hint="eastAsia" w:ascii="仿宋" w:hAnsi="仿宋" w:eastAsia="仿宋" w:cs="仿宋"/>
          <w:color w:val="auto"/>
          <w:sz w:val="24"/>
          <w:szCs w:val="24"/>
          <w:highlight w:val="none"/>
          <w:u w:val="single"/>
        </w:rPr>
        <w:t>日</w:t>
      </w:r>
      <w:r>
        <w:rPr>
          <w:rFonts w:hint="eastAsia" w:ascii="仿宋" w:hAnsi="仿宋" w:eastAsia="仿宋" w:cs="仿宋"/>
          <w:color w:val="auto"/>
          <w:sz w:val="24"/>
          <w:szCs w:val="24"/>
          <w:highlight w:val="none"/>
        </w:rPr>
        <w:t>内与采购人签订采购合同。由于成交供应商的原因逾期未与采购人签订采购合同的，将视为放弃成交，取消其成交资格并将按相关规定进行处理。</w:t>
      </w:r>
    </w:p>
    <w:p w14:paraId="726C9EA6">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 xml:space="preserve">.2 </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文件、成交供应商的响应文件及双方确认的澄清文件等，均为有法律约束力的合同组成部分。</w:t>
      </w:r>
    </w:p>
    <w:p w14:paraId="76D684E0">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.3 采购人不得向成交供应商提出任何不合理的要求，作为签订合同的条件，不得与成交供应商私下订立背离合同实质性内容的任何协议，所签订的合同不得对</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文件和成交供应商响应文件确定的事项进行修改。</w:t>
      </w:r>
    </w:p>
    <w:p w14:paraId="5E080147">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.4 成交供应商因不可抗力原因不能履行采购合同或放弃成交的，采购人可以与排在成交供应商之后第一位的成交候选人签订采购合同，以此类推。</w:t>
      </w:r>
    </w:p>
    <w:p w14:paraId="142A4891">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.5竞争性</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文件、成交供应商提交的响应文件、</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中的最后报价、成交供应商承诺书等均称为有法律约束力的合同组成内容。</w:t>
      </w:r>
    </w:p>
    <w:p w14:paraId="5E50DBE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outlineLvl w:val="2"/>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27.</w:t>
      </w:r>
      <w:r>
        <w:rPr>
          <w:rFonts w:hint="eastAsia" w:ascii="仿宋" w:hAnsi="仿宋" w:eastAsia="仿宋" w:cs="仿宋"/>
          <w:b/>
          <w:color w:val="auto"/>
          <w:sz w:val="24"/>
          <w:szCs w:val="24"/>
          <w:highlight w:val="none"/>
        </w:rPr>
        <w:t>合同分包（实质性要求）</w:t>
      </w:r>
    </w:p>
    <w:p w14:paraId="081334A2">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.1 经采购人同意，成交供应商可以依法采取分包方式履行合同，但必须在响应文件中事前载明。这种要求应当在合同签订之前征得采购人同意，并且分包供应商履行的分包项目的</w:t>
      </w:r>
      <w:r>
        <w:rPr>
          <w:rFonts w:hint="eastAsia" w:ascii="仿宋" w:hAnsi="仿宋" w:eastAsia="仿宋" w:cs="仿宋"/>
          <w:color w:val="auto"/>
          <w:sz w:val="24"/>
          <w:szCs w:val="24"/>
          <w:highlight w:val="none"/>
          <w:lang w:val="en-US" w:eastAsia="zh-CN"/>
        </w:rPr>
        <w:t>内容</w:t>
      </w:r>
      <w:r>
        <w:rPr>
          <w:rFonts w:hint="eastAsia" w:ascii="仿宋" w:hAnsi="仿宋" w:eastAsia="仿宋" w:cs="仿宋"/>
          <w:color w:val="auto"/>
          <w:sz w:val="24"/>
          <w:szCs w:val="24"/>
          <w:highlight w:val="none"/>
        </w:rPr>
        <w:t>必须与成交的一致。</w:t>
      </w:r>
    </w:p>
    <w:p w14:paraId="42A3308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分包履行合同的部分应当为采购项目的非主体、非关键性工作，不属于成交供应商的主要合同义务。</w:t>
      </w:r>
    </w:p>
    <w:p w14:paraId="29501A72">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.2 采购合同实行分包履行的，成交供应商就采购项目和分包项目向采购人负责，分包供应商就分包项目承担责任。</w:t>
      </w:r>
    </w:p>
    <w:p w14:paraId="13FE8865">
      <w:pPr>
        <w:pStyle w:val="6"/>
        <w:pageBreakBefore w:val="0"/>
        <w:kinsoku/>
        <w:overflowPunct/>
        <w:topLinePunct w:val="0"/>
        <w:bidi w:val="0"/>
        <w:snapToGrid w:val="0"/>
        <w:spacing w:line="360" w:lineRule="auto"/>
        <w:ind w:firstLine="720" w:firstLineChars="300"/>
        <w:rPr>
          <w:rFonts w:hint="eastAsia" w:ascii="仿宋" w:hAnsi="仿宋" w:eastAsia="仿宋" w:cs="仿宋"/>
          <w:b/>
          <w:bCs/>
          <w:color w:val="auto"/>
          <w:highlight w:val="none"/>
          <w:u w:val="single"/>
          <w:lang w:val="en-US" w:eastAsia="zh-CN"/>
        </w:rPr>
      </w:pPr>
      <w:r>
        <w:rPr>
          <w:rFonts w:hint="eastAsia" w:ascii="仿宋" w:hAnsi="仿宋" w:eastAsia="仿宋" w:cs="仿宋"/>
          <w:b/>
          <w:bCs/>
          <w:color w:val="auto"/>
          <w:sz w:val="24"/>
          <w:szCs w:val="24"/>
          <w:highlight w:val="none"/>
          <w:u w:val="single"/>
          <w:lang w:val="en-US" w:eastAsia="zh-CN"/>
        </w:rPr>
        <w:t>注：本项目不允许分包</w:t>
      </w:r>
    </w:p>
    <w:p w14:paraId="097462D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2"/>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w:t>
      </w:r>
      <w:r>
        <w:rPr>
          <w:rFonts w:hint="eastAsia" w:ascii="仿宋" w:hAnsi="仿宋" w:eastAsia="仿宋" w:cs="仿宋"/>
          <w:b/>
          <w:color w:val="auto"/>
          <w:sz w:val="24"/>
          <w:szCs w:val="24"/>
          <w:highlight w:val="none"/>
          <w:lang w:val="en-US" w:eastAsia="zh-CN"/>
        </w:rPr>
        <w:t>8</w:t>
      </w:r>
      <w:r>
        <w:rPr>
          <w:rFonts w:hint="eastAsia" w:ascii="仿宋" w:hAnsi="仿宋" w:eastAsia="仿宋" w:cs="仿宋"/>
          <w:b/>
          <w:color w:val="auto"/>
          <w:sz w:val="24"/>
          <w:szCs w:val="24"/>
          <w:highlight w:val="none"/>
        </w:rPr>
        <w:t>.合同转包（实质性要求）</w:t>
      </w:r>
    </w:p>
    <w:p w14:paraId="0EE25CAA">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本采购项目严禁成交供应商将任何</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合同义务转包。本项目所称转包，是指成交供应商将</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合同义务转让给第三人，并退出现有</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合同当事人双方的权利义务关系，受让人（即第三人）成为</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合同的另一方当事人的行为。</w:t>
      </w:r>
    </w:p>
    <w:p w14:paraId="590CB5B8">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成交供应商转包的，视同拒绝履行</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合同义务，将依法追究法律责任。</w:t>
      </w:r>
    </w:p>
    <w:p w14:paraId="543D3BF0">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2"/>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lang w:val="en-US" w:eastAsia="zh-CN"/>
        </w:rPr>
        <w:t>29</w:t>
      </w:r>
      <w:r>
        <w:rPr>
          <w:rFonts w:hint="eastAsia" w:ascii="仿宋" w:hAnsi="仿宋" w:eastAsia="仿宋" w:cs="仿宋"/>
          <w:b/>
          <w:color w:val="auto"/>
          <w:sz w:val="24"/>
          <w:szCs w:val="24"/>
          <w:highlight w:val="none"/>
        </w:rPr>
        <w:t>.补充合同</w:t>
      </w:r>
    </w:p>
    <w:p w14:paraId="68B88CC7">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合同履行过程中，不得在原</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合同履行结束后，且采购货物、工程和服务的名称、价格、履约方式、验收标准等必须与原</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 xml:space="preserve">合同一致。 </w:t>
      </w:r>
    </w:p>
    <w:p w14:paraId="61AF901D">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2"/>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3</w:t>
      </w:r>
      <w:r>
        <w:rPr>
          <w:rFonts w:hint="eastAsia" w:ascii="仿宋" w:hAnsi="仿宋" w:eastAsia="仿宋" w:cs="仿宋"/>
          <w:b/>
          <w:color w:val="auto"/>
          <w:sz w:val="24"/>
          <w:szCs w:val="24"/>
          <w:highlight w:val="none"/>
          <w:lang w:val="en-US" w:eastAsia="zh-CN"/>
        </w:rPr>
        <w:t>0</w:t>
      </w:r>
      <w:r>
        <w:rPr>
          <w:rFonts w:hint="eastAsia" w:ascii="仿宋" w:hAnsi="仿宋" w:eastAsia="仿宋" w:cs="仿宋"/>
          <w:b/>
          <w:color w:val="auto"/>
          <w:sz w:val="24"/>
          <w:szCs w:val="24"/>
          <w:highlight w:val="none"/>
        </w:rPr>
        <w:t>.履约保证金（实质性要求）</w:t>
      </w:r>
    </w:p>
    <w:p w14:paraId="58DB175B">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不收取。</w:t>
      </w:r>
    </w:p>
    <w:p w14:paraId="4D45585C">
      <w:pPr>
        <w:keepNext w:val="0"/>
        <w:keepLines w:val="0"/>
        <w:pageBreakBefore w:val="0"/>
        <w:widowControl w:val="0"/>
        <w:kinsoku/>
        <w:wordWrap/>
        <w:overflowPunct/>
        <w:topLinePunct w:val="0"/>
        <w:autoSpaceDE/>
        <w:autoSpaceDN/>
        <w:bidi w:val="0"/>
        <w:adjustRightInd/>
        <w:snapToGrid w:val="0"/>
        <w:spacing w:before="0" w:after="0" w:line="360" w:lineRule="auto"/>
        <w:jc w:val="center"/>
        <w:textAlignment w:val="auto"/>
        <w:outlineLvl w:val="9"/>
        <w:rPr>
          <w:rFonts w:hint="eastAsia" w:ascii="仿宋" w:hAnsi="仿宋" w:eastAsia="仿宋" w:cs="仿宋"/>
          <w:color w:val="auto"/>
          <w:sz w:val="24"/>
          <w:szCs w:val="24"/>
          <w:highlight w:val="none"/>
        </w:rPr>
      </w:pPr>
    </w:p>
    <w:p w14:paraId="62A7CFE8">
      <w:pPr>
        <w:pStyle w:val="6"/>
        <w:pageBreakBefore w:val="0"/>
        <w:kinsoku/>
        <w:overflowPunct/>
        <w:topLinePunct w:val="0"/>
        <w:bidi w:val="0"/>
        <w:snapToGrid w:val="0"/>
        <w:spacing w:line="360" w:lineRule="auto"/>
        <w:rPr>
          <w:rFonts w:hint="eastAsia" w:ascii="仿宋" w:hAnsi="仿宋" w:eastAsia="仿宋" w:cs="仿宋"/>
          <w:color w:val="auto"/>
          <w:highlight w:val="none"/>
        </w:rPr>
      </w:pPr>
    </w:p>
    <w:p w14:paraId="185277F0">
      <w:pPr>
        <w:pStyle w:val="3"/>
        <w:keepNext w:val="0"/>
        <w:keepLines w:val="0"/>
        <w:pageBreakBefore w:val="0"/>
        <w:kinsoku/>
        <w:wordWrap/>
        <w:overflowPunct/>
        <w:topLinePunct w:val="0"/>
        <w:bidi w:val="0"/>
        <w:snapToGrid w:val="0"/>
        <w:spacing w:before="0" w:after="0" w:line="360" w:lineRule="auto"/>
        <w:jc w:val="center"/>
        <w:rPr>
          <w:rFonts w:hint="eastAsia" w:ascii="仿宋" w:hAnsi="仿宋" w:eastAsia="仿宋" w:cs="仿宋"/>
          <w:color w:val="auto"/>
          <w:sz w:val="30"/>
          <w:szCs w:val="30"/>
          <w:highlight w:val="none"/>
        </w:rPr>
      </w:pPr>
      <w:bookmarkStart w:id="23" w:name="_Toc15069"/>
      <w:bookmarkStart w:id="24" w:name="_Toc13126"/>
      <w:r>
        <w:rPr>
          <w:rFonts w:hint="eastAsia" w:ascii="仿宋" w:hAnsi="仿宋" w:eastAsia="仿宋" w:cs="仿宋"/>
          <w:color w:val="auto"/>
          <w:sz w:val="30"/>
          <w:szCs w:val="30"/>
          <w:highlight w:val="none"/>
        </w:rPr>
        <w:t>八、</w:t>
      </w:r>
      <w:r>
        <w:rPr>
          <w:rFonts w:hint="eastAsia" w:ascii="仿宋" w:hAnsi="仿宋" w:eastAsia="仿宋" w:cs="仿宋"/>
          <w:color w:val="auto"/>
          <w:sz w:val="30"/>
          <w:szCs w:val="30"/>
          <w:highlight w:val="none"/>
          <w:lang w:eastAsia="zh-CN"/>
        </w:rPr>
        <w:t>谈判</w:t>
      </w:r>
      <w:r>
        <w:rPr>
          <w:rFonts w:hint="eastAsia" w:ascii="仿宋" w:hAnsi="仿宋" w:eastAsia="仿宋" w:cs="仿宋"/>
          <w:color w:val="auto"/>
          <w:sz w:val="30"/>
          <w:szCs w:val="30"/>
          <w:highlight w:val="none"/>
        </w:rPr>
        <w:t>纪律要求</w:t>
      </w:r>
      <w:bookmarkEnd w:id="23"/>
      <w:bookmarkEnd w:id="24"/>
    </w:p>
    <w:p w14:paraId="57BAE23B">
      <w:pPr>
        <w:keepNext w:val="0"/>
        <w:keepLines w:val="0"/>
        <w:pageBreakBefore w:val="0"/>
        <w:tabs>
          <w:tab w:val="left" w:pos="851"/>
        </w:tabs>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p w14:paraId="1DF069B3">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2"/>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3</w:t>
      </w:r>
      <w:r>
        <w:rPr>
          <w:rFonts w:hint="eastAsia" w:ascii="仿宋" w:hAnsi="仿宋" w:eastAsia="仿宋" w:cs="仿宋"/>
          <w:b/>
          <w:color w:val="auto"/>
          <w:sz w:val="24"/>
          <w:szCs w:val="24"/>
          <w:highlight w:val="none"/>
          <w:lang w:val="en-US" w:eastAsia="zh-CN"/>
        </w:rPr>
        <w:t>6</w:t>
      </w:r>
      <w:r>
        <w:rPr>
          <w:rFonts w:hint="eastAsia" w:ascii="仿宋" w:hAnsi="仿宋" w:eastAsia="仿宋" w:cs="仿宋"/>
          <w:b/>
          <w:color w:val="auto"/>
          <w:sz w:val="24"/>
          <w:szCs w:val="24"/>
          <w:highlight w:val="none"/>
        </w:rPr>
        <w:t>.供应商不得具有的情形</w:t>
      </w:r>
    </w:p>
    <w:p w14:paraId="119FF83C">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供应商参加本项目</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不得有下列情形：</w:t>
      </w:r>
    </w:p>
    <w:p w14:paraId="37F9F6D2">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（1）提供虚假材料谋取成交；</w:t>
      </w:r>
    </w:p>
    <w:p w14:paraId="2000796E">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（2）采取不正当手段诋毁、排挤其他供应商；</w:t>
      </w:r>
    </w:p>
    <w:p w14:paraId="66E8CE38">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（3）与采购人</w:t>
      </w:r>
      <w:r>
        <w:rPr>
          <w:rFonts w:hint="eastAsia" w:ascii="仿宋" w:hAnsi="仿宋" w:eastAsia="仿宋" w:cs="仿宋"/>
          <w:color w:val="auto"/>
          <w:sz w:val="24"/>
          <w:szCs w:val="24"/>
          <w:highlight w:val="none"/>
          <w:lang w:eastAsia="zh-CN"/>
        </w:rPr>
        <w:t>或</w:t>
      </w:r>
      <w:r>
        <w:rPr>
          <w:rFonts w:hint="eastAsia" w:ascii="仿宋" w:hAnsi="仿宋" w:eastAsia="仿宋" w:cs="仿宋"/>
          <w:color w:val="auto"/>
          <w:sz w:val="24"/>
          <w:szCs w:val="24"/>
          <w:highlight w:val="none"/>
        </w:rPr>
        <w:t>其他供应商恶意串通；</w:t>
      </w:r>
    </w:p>
    <w:p w14:paraId="429D93FC">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（4）向采购人、</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成员行贿或者提供其他不正当利益；</w:t>
      </w:r>
    </w:p>
    <w:p w14:paraId="5C953975">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（5）在</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过程中与采购人进行协商；</w:t>
      </w:r>
    </w:p>
    <w:p w14:paraId="0E2731CE">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（6）成交后无正当理由拒不与采购人签订</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w:t>
      </w:r>
    </w:p>
    <w:p w14:paraId="2A4A2F52">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（7）未按照</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文件确定的事项签订</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w:t>
      </w:r>
    </w:p>
    <w:p w14:paraId="7326CCA7">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（8）将</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合同转包或者违规分包；</w:t>
      </w:r>
    </w:p>
    <w:p w14:paraId="329CD4E8">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（9）提供假冒伪劣产品；</w:t>
      </w:r>
    </w:p>
    <w:p w14:paraId="3226DB0A">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（10）擅自变更、中止或者终止</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w:t>
      </w:r>
    </w:p>
    <w:p w14:paraId="681E69EB">
      <w:pPr>
        <w:keepNext w:val="0"/>
        <w:keepLines w:val="0"/>
        <w:pageBreakBefore w:val="0"/>
        <w:tabs>
          <w:tab w:val="left" w:pos="851"/>
        </w:tabs>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（11）拒绝有关部门的监督检查或者向监督检查部门提供虚假情况；</w:t>
      </w:r>
    </w:p>
    <w:p w14:paraId="19208AD2">
      <w:pPr>
        <w:keepNext w:val="0"/>
        <w:keepLines w:val="0"/>
        <w:pageBreakBefore w:val="0"/>
        <w:tabs>
          <w:tab w:val="left" w:pos="851"/>
        </w:tabs>
        <w:kinsoku/>
        <w:wordWrap/>
        <w:overflowPunct/>
        <w:topLinePunct w:val="0"/>
        <w:bidi w:val="0"/>
        <w:snapToGrid w:val="0"/>
        <w:spacing w:line="360" w:lineRule="auto"/>
        <w:ind w:firstLine="480" w:firstLineChars="200"/>
        <w:outlineLvl w:val="3"/>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（12）法律法规规定的其他情形。</w:t>
      </w:r>
    </w:p>
    <w:p w14:paraId="2D1D7CB5">
      <w:pPr>
        <w:keepNext w:val="0"/>
        <w:keepLines w:val="0"/>
        <w:pageBreakBefore w:val="0"/>
        <w:tabs>
          <w:tab w:val="left" w:pos="851"/>
        </w:tabs>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供应商有上述情形的，按照规定追究法律责任，同时将取消被确认为成交供应商的资格或者认定成交无效。</w:t>
      </w:r>
    </w:p>
    <w:p w14:paraId="40CACA87">
      <w:pPr>
        <w:keepNext w:val="0"/>
        <w:keepLines w:val="0"/>
        <w:pageBreakBefore w:val="0"/>
        <w:tabs>
          <w:tab w:val="left" w:pos="851"/>
        </w:tabs>
        <w:kinsoku/>
        <w:wordWrap/>
        <w:overflowPunct/>
        <w:topLinePunct w:val="0"/>
        <w:bidi w:val="0"/>
        <w:snapToGrid w:val="0"/>
        <w:spacing w:line="360" w:lineRule="auto"/>
        <w:jc w:val="both"/>
        <w:rPr>
          <w:rFonts w:hint="eastAsia" w:ascii="仿宋" w:hAnsi="仿宋" w:eastAsia="仿宋" w:cs="仿宋"/>
          <w:color w:val="auto"/>
          <w:sz w:val="24"/>
          <w:szCs w:val="24"/>
          <w:highlight w:val="none"/>
        </w:rPr>
      </w:pPr>
    </w:p>
    <w:p w14:paraId="147CBDE1">
      <w:pPr>
        <w:keepNext w:val="0"/>
        <w:keepLines w:val="0"/>
        <w:pageBreakBefore w:val="0"/>
        <w:widowControl w:val="0"/>
        <w:tabs>
          <w:tab w:val="left" w:pos="851"/>
        </w:tabs>
        <w:kinsoku/>
        <w:wordWrap/>
        <w:overflowPunct/>
        <w:topLinePunct w:val="0"/>
        <w:autoSpaceDE/>
        <w:autoSpaceDN/>
        <w:bidi w:val="0"/>
        <w:adjustRightInd/>
        <w:snapToGrid w:val="0"/>
        <w:spacing w:line="360" w:lineRule="auto"/>
        <w:jc w:val="center"/>
        <w:textAlignment w:val="auto"/>
        <w:outlineLvl w:val="1"/>
        <w:rPr>
          <w:rFonts w:hint="eastAsia" w:ascii="仿宋" w:hAnsi="仿宋" w:eastAsia="仿宋" w:cs="仿宋"/>
          <w:b/>
          <w:color w:val="auto"/>
          <w:sz w:val="30"/>
          <w:szCs w:val="30"/>
          <w:highlight w:val="none"/>
        </w:rPr>
      </w:pPr>
      <w:bookmarkStart w:id="25" w:name="_Toc19397"/>
      <w:bookmarkStart w:id="26" w:name="_Toc9921"/>
      <w:r>
        <w:rPr>
          <w:rFonts w:hint="eastAsia" w:ascii="仿宋" w:hAnsi="仿宋" w:eastAsia="仿宋" w:cs="仿宋"/>
          <w:b/>
          <w:color w:val="auto"/>
          <w:sz w:val="30"/>
          <w:szCs w:val="30"/>
          <w:highlight w:val="none"/>
          <w:lang w:eastAsia="zh-CN"/>
        </w:rPr>
        <w:t>九</w:t>
      </w:r>
      <w:r>
        <w:rPr>
          <w:rFonts w:hint="eastAsia" w:ascii="仿宋" w:hAnsi="仿宋" w:eastAsia="仿宋" w:cs="仿宋"/>
          <w:b/>
          <w:color w:val="auto"/>
          <w:sz w:val="30"/>
          <w:szCs w:val="30"/>
          <w:highlight w:val="none"/>
        </w:rPr>
        <w:t>、其  他</w:t>
      </w:r>
      <w:bookmarkEnd w:id="25"/>
      <w:bookmarkEnd w:id="26"/>
    </w:p>
    <w:p w14:paraId="0536B555">
      <w:pPr>
        <w:keepNext w:val="0"/>
        <w:keepLines w:val="0"/>
        <w:pageBreakBefore w:val="0"/>
        <w:tabs>
          <w:tab w:val="left" w:pos="851"/>
        </w:tabs>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p w14:paraId="38C00DD6">
      <w:pPr>
        <w:keepNext w:val="0"/>
        <w:keepLines w:val="0"/>
        <w:pageBreakBefore w:val="0"/>
        <w:tabs>
          <w:tab w:val="left" w:pos="851"/>
        </w:tabs>
        <w:kinsoku/>
        <w:wordWrap/>
        <w:overflowPunct/>
        <w:topLinePunct w:val="0"/>
        <w:bidi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39</w:t>
      </w:r>
      <w:r>
        <w:rPr>
          <w:rFonts w:hint="eastAsia" w:ascii="仿宋" w:hAnsi="仿宋" w:eastAsia="仿宋" w:cs="仿宋"/>
          <w:color w:val="auto"/>
          <w:sz w:val="24"/>
          <w:szCs w:val="24"/>
          <w:highlight w:val="none"/>
        </w:rPr>
        <w:t>.本</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文件中所引相关法律制度规定，在</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中有变化的，按照变化后的相关法律制度规定执行。本章规定的内容条款，在本项目递交响应文件截止时间届满后，因相关法律制度规定的变化导致不符合相关法律制度规定的，直接按照变化后的相关法律制度规定执行，本</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文件不再</w:t>
      </w:r>
      <w:r>
        <w:rPr>
          <w:rFonts w:hint="eastAsia" w:ascii="仿宋" w:hAnsi="仿宋" w:eastAsia="仿宋" w:cs="仿宋"/>
          <w:color w:val="auto"/>
          <w:sz w:val="24"/>
          <w:szCs w:val="24"/>
          <w:highlight w:val="none"/>
          <w:lang w:eastAsia="zh-CN"/>
        </w:rPr>
        <w:t>作调整</w:t>
      </w:r>
      <w:r>
        <w:rPr>
          <w:rFonts w:hint="eastAsia" w:ascii="仿宋" w:hAnsi="仿宋" w:eastAsia="仿宋" w:cs="仿宋"/>
          <w:color w:val="auto"/>
          <w:sz w:val="24"/>
          <w:szCs w:val="24"/>
          <w:highlight w:val="none"/>
        </w:rPr>
        <w:t>。</w:t>
      </w:r>
    </w:p>
    <w:p w14:paraId="12ADE990">
      <w:pPr>
        <w:keepNext w:val="0"/>
        <w:keepLines w:val="0"/>
        <w:pageBreakBefore w:val="0"/>
        <w:kinsoku/>
        <w:wordWrap/>
        <w:overflowPunct/>
        <w:topLinePunct w:val="0"/>
        <w:bidi w:val="0"/>
        <w:snapToGrid w:val="0"/>
        <w:spacing w:line="360" w:lineRule="auto"/>
        <w:ind w:firstLine="480" w:firstLineChars="200"/>
        <w:jc w:val="center"/>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r>
        <w:rPr>
          <w:rFonts w:hint="eastAsia" w:ascii="仿宋" w:hAnsi="仿宋" w:eastAsia="仿宋" w:cs="仿宋"/>
          <w:color w:val="auto"/>
          <w:sz w:val="24"/>
          <w:szCs w:val="24"/>
          <w:highlight w:val="none"/>
          <w:lang w:val="en-US" w:eastAsia="zh-CN"/>
        </w:rPr>
        <w:t>0</w:t>
      </w:r>
      <w:r>
        <w:rPr>
          <w:rFonts w:hint="eastAsia" w:ascii="仿宋" w:hAnsi="仿宋" w:eastAsia="仿宋" w:cs="仿宋"/>
          <w:color w:val="auto"/>
          <w:sz w:val="24"/>
          <w:szCs w:val="24"/>
          <w:highlight w:val="none"/>
        </w:rPr>
        <w:t>.</w:t>
      </w:r>
      <w:r>
        <w:rPr>
          <w:rFonts w:hint="eastAsia" w:ascii="仿宋" w:hAnsi="仿宋" w:eastAsia="仿宋" w:cs="仿宋"/>
          <w:b/>
          <w:color w:val="auto"/>
          <w:sz w:val="24"/>
          <w:szCs w:val="24"/>
          <w:highlight w:val="none"/>
        </w:rPr>
        <w:t>（实质性要求）</w:t>
      </w:r>
      <w:r>
        <w:rPr>
          <w:rFonts w:hint="eastAsia" w:ascii="仿宋" w:hAnsi="仿宋" w:eastAsia="仿宋" w:cs="仿宋"/>
          <w:color w:val="auto"/>
          <w:sz w:val="24"/>
          <w:szCs w:val="24"/>
          <w:highlight w:val="none"/>
        </w:rPr>
        <w:t>国家或行业主管部门对供应商和采购产品的技术标准、质量标准和</w:t>
      </w:r>
    </w:p>
    <w:p w14:paraId="3CC5B1A6">
      <w:pPr>
        <w:keepNext w:val="0"/>
        <w:keepLines w:val="0"/>
        <w:pageBreakBefore w:val="0"/>
        <w:kinsoku/>
        <w:wordWrap/>
        <w:overflowPunct/>
        <w:topLinePunct w:val="0"/>
        <w:bidi w:val="0"/>
        <w:snapToGrid w:val="0"/>
        <w:spacing w:line="360" w:lineRule="auto"/>
        <w:jc w:val="both"/>
        <w:outlineLvl w:val="9"/>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资格资质条件等有强制性规定的，必须符合其要求</w:t>
      </w:r>
      <w:r>
        <w:rPr>
          <w:rFonts w:hint="eastAsia" w:ascii="仿宋" w:hAnsi="仿宋" w:eastAsia="仿宋" w:cs="仿宋"/>
          <w:color w:val="auto"/>
          <w:sz w:val="24"/>
          <w:szCs w:val="24"/>
          <w:highlight w:val="none"/>
          <w:lang w:eastAsia="zh-CN"/>
        </w:rPr>
        <w:t>。</w:t>
      </w:r>
    </w:p>
    <w:p w14:paraId="208635DE">
      <w:pPr>
        <w:keepNext w:val="0"/>
        <w:keepLines w:val="0"/>
        <w:pageBreakBefore w:val="0"/>
        <w:kinsoku/>
        <w:wordWrap/>
        <w:overflowPunct/>
        <w:topLinePunct w:val="0"/>
        <w:bidi w:val="0"/>
        <w:snapToGrid w:val="0"/>
        <w:spacing w:line="360" w:lineRule="auto"/>
        <w:jc w:val="both"/>
        <w:outlineLvl w:val="9"/>
        <w:rPr>
          <w:rFonts w:hint="eastAsia" w:ascii="仿宋" w:hAnsi="仿宋" w:eastAsia="仿宋" w:cs="仿宋"/>
          <w:b/>
          <w:color w:val="auto"/>
          <w:sz w:val="36"/>
          <w:szCs w:val="36"/>
          <w:highlight w:val="none"/>
        </w:rPr>
      </w:pPr>
    </w:p>
    <w:p w14:paraId="5B32F825">
      <w:pPr>
        <w:keepNext w:val="0"/>
        <w:keepLines w:val="0"/>
        <w:pageBreakBefore w:val="0"/>
        <w:kinsoku/>
        <w:wordWrap/>
        <w:overflowPunct/>
        <w:topLinePunct w:val="0"/>
        <w:bidi w:val="0"/>
        <w:snapToGrid w:val="0"/>
        <w:spacing w:line="360" w:lineRule="auto"/>
        <w:jc w:val="both"/>
        <w:outlineLvl w:val="9"/>
        <w:rPr>
          <w:rFonts w:hint="eastAsia" w:ascii="仿宋" w:hAnsi="仿宋" w:eastAsia="仿宋" w:cs="仿宋"/>
          <w:b/>
          <w:color w:val="auto"/>
          <w:sz w:val="36"/>
          <w:szCs w:val="36"/>
          <w:highlight w:val="none"/>
        </w:rPr>
      </w:pPr>
    </w:p>
    <w:p w14:paraId="26546E2C">
      <w:pPr>
        <w:keepNext w:val="0"/>
        <w:keepLines w:val="0"/>
        <w:pageBreakBefore w:val="0"/>
        <w:kinsoku/>
        <w:wordWrap/>
        <w:overflowPunct/>
        <w:topLinePunct w:val="0"/>
        <w:bidi w:val="0"/>
        <w:snapToGrid w:val="0"/>
        <w:spacing w:line="360" w:lineRule="auto"/>
        <w:jc w:val="both"/>
        <w:outlineLvl w:val="9"/>
        <w:rPr>
          <w:rFonts w:hint="eastAsia" w:ascii="仿宋" w:hAnsi="仿宋" w:eastAsia="仿宋" w:cs="仿宋"/>
          <w:b/>
          <w:color w:val="auto"/>
          <w:sz w:val="36"/>
          <w:szCs w:val="36"/>
          <w:highlight w:val="none"/>
        </w:rPr>
      </w:pPr>
    </w:p>
    <w:p w14:paraId="63C8DA45">
      <w:pPr>
        <w:pStyle w:val="6"/>
        <w:rPr>
          <w:rFonts w:hint="eastAsia" w:ascii="仿宋" w:hAnsi="仿宋" w:eastAsia="仿宋" w:cs="仿宋"/>
          <w:b/>
          <w:color w:val="auto"/>
          <w:sz w:val="36"/>
          <w:szCs w:val="36"/>
          <w:highlight w:val="none"/>
        </w:rPr>
      </w:pPr>
    </w:p>
    <w:p w14:paraId="6D02D1A8">
      <w:pPr>
        <w:pStyle w:val="15"/>
        <w:rPr>
          <w:rFonts w:hint="eastAsia"/>
          <w:color w:val="auto"/>
          <w:highlight w:val="none"/>
        </w:rPr>
      </w:pPr>
    </w:p>
    <w:p w14:paraId="6ACD43B2">
      <w:pPr>
        <w:keepNext w:val="0"/>
        <w:keepLines w:val="0"/>
        <w:pageBreakBefore w:val="0"/>
        <w:kinsoku/>
        <w:wordWrap/>
        <w:overflowPunct/>
        <w:topLinePunct w:val="0"/>
        <w:bidi w:val="0"/>
        <w:snapToGrid w:val="0"/>
        <w:spacing w:line="360" w:lineRule="auto"/>
        <w:jc w:val="center"/>
        <w:outlineLvl w:val="0"/>
        <w:rPr>
          <w:rFonts w:hint="eastAsia" w:ascii="仿宋" w:hAnsi="仿宋" w:eastAsia="仿宋" w:cs="仿宋"/>
          <w:b/>
          <w:color w:val="auto"/>
          <w:sz w:val="36"/>
          <w:szCs w:val="36"/>
          <w:highlight w:val="none"/>
        </w:rPr>
      </w:pPr>
      <w:bookmarkStart w:id="27" w:name="_Toc5791"/>
      <w:r>
        <w:rPr>
          <w:rFonts w:hint="eastAsia" w:ascii="仿宋" w:hAnsi="仿宋" w:eastAsia="仿宋" w:cs="仿宋"/>
          <w:b/>
          <w:color w:val="auto"/>
          <w:sz w:val="36"/>
          <w:szCs w:val="36"/>
          <w:highlight w:val="none"/>
        </w:rPr>
        <w:t>第三章  供应商的资格、资质性及其他类似效力要求</w:t>
      </w:r>
      <w:bookmarkEnd w:id="27"/>
    </w:p>
    <w:p w14:paraId="404E2D55">
      <w:pPr>
        <w:keepNext w:val="0"/>
        <w:keepLines w:val="0"/>
        <w:pageBreakBefore w:val="0"/>
        <w:widowControl w:val="0"/>
        <w:kinsoku/>
        <w:wordWrap/>
        <w:overflowPunct/>
        <w:topLinePunct w:val="0"/>
        <w:autoSpaceDE/>
        <w:autoSpaceDN/>
        <w:bidi w:val="0"/>
        <w:adjustRightInd/>
        <w:snapToGrid w:val="0"/>
        <w:spacing w:line="360" w:lineRule="auto"/>
        <w:ind w:firstLine="675" w:firstLineChars="225"/>
        <w:textAlignment w:val="auto"/>
        <w:outlineLvl w:val="1"/>
        <w:rPr>
          <w:rFonts w:hint="eastAsia" w:ascii="仿宋" w:hAnsi="仿宋" w:eastAsia="仿宋" w:cs="仿宋"/>
          <w:b/>
          <w:bCs/>
          <w:color w:val="auto"/>
          <w:sz w:val="30"/>
          <w:szCs w:val="30"/>
          <w:highlight w:val="none"/>
        </w:rPr>
      </w:pPr>
      <w:bookmarkStart w:id="28" w:name="_Toc20249"/>
      <w:r>
        <w:rPr>
          <w:rFonts w:hint="eastAsia" w:ascii="仿宋" w:hAnsi="仿宋" w:eastAsia="仿宋" w:cs="仿宋"/>
          <w:b/>
          <w:bCs/>
          <w:color w:val="auto"/>
          <w:sz w:val="30"/>
          <w:szCs w:val="30"/>
          <w:highlight w:val="none"/>
        </w:rPr>
        <w:t>一、参加</w:t>
      </w:r>
      <w:r>
        <w:rPr>
          <w:rFonts w:hint="eastAsia" w:ascii="仿宋" w:hAnsi="仿宋" w:eastAsia="仿宋" w:cs="仿宋"/>
          <w:b/>
          <w:bCs/>
          <w:color w:val="auto"/>
          <w:sz w:val="30"/>
          <w:szCs w:val="30"/>
          <w:highlight w:val="none"/>
          <w:lang w:eastAsia="zh-CN"/>
        </w:rPr>
        <w:t>谈判</w:t>
      </w:r>
      <w:r>
        <w:rPr>
          <w:rFonts w:hint="eastAsia" w:ascii="仿宋" w:hAnsi="仿宋" w:eastAsia="仿宋" w:cs="仿宋"/>
          <w:b/>
          <w:bCs/>
          <w:color w:val="auto"/>
          <w:sz w:val="30"/>
          <w:szCs w:val="30"/>
          <w:highlight w:val="none"/>
        </w:rPr>
        <w:t>的供应商应具备下列资格条件：</w:t>
      </w:r>
      <w:bookmarkEnd w:id="28"/>
    </w:p>
    <w:p w14:paraId="6CD19006">
      <w:pPr>
        <w:keepNext w:val="0"/>
        <w:keepLines w:val="0"/>
        <w:pageBreakBefore w:val="0"/>
        <w:kinsoku/>
        <w:wordWrap/>
        <w:overflowPunct/>
        <w:topLinePunct w:val="0"/>
        <w:bidi w:val="0"/>
        <w:snapToGrid w:val="0"/>
        <w:spacing w:line="360" w:lineRule="auto"/>
        <w:ind w:firstLine="540" w:firstLineChars="225"/>
        <w:outlineLvl w:val="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（一）第二十二条规定的条件：</w:t>
      </w:r>
    </w:p>
    <w:p w14:paraId="578E4C23">
      <w:pPr>
        <w:keepNext w:val="0"/>
        <w:keepLines w:val="0"/>
        <w:pageBreakBefore w:val="0"/>
        <w:kinsoku/>
        <w:wordWrap/>
        <w:overflowPunct/>
        <w:topLinePunct w:val="0"/>
        <w:bidi w:val="0"/>
        <w:snapToGrid w:val="0"/>
        <w:spacing w:line="360" w:lineRule="auto"/>
        <w:ind w:firstLine="540" w:firstLineChars="2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1.具有独立承担民事责任的能力；</w:t>
      </w:r>
    </w:p>
    <w:p w14:paraId="1C8C3FD9">
      <w:pPr>
        <w:keepNext w:val="0"/>
        <w:keepLines w:val="0"/>
        <w:pageBreakBefore w:val="0"/>
        <w:kinsoku/>
        <w:wordWrap/>
        <w:overflowPunct/>
        <w:topLinePunct w:val="0"/>
        <w:bidi w:val="0"/>
        <w:snapToGrid w:val="0"/>
        <w:spacing w:line="360" w:lineRule="auto"/>
        <w:ind w:firstLine="540" w:firstLineChars="2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2.具有良好的商业信誉和健全的财务会计制度；</w:t>
      </w:r>
    </w:p>
    <w:p w14:paraId="3DBB6A21">
      <w:pPr>
        <w:keepNext w:val="0"/>
        <w:keepLines w:val="0"/>
        <w:pageBreakBefore w:val="0"/>
        <w:kinsoku/>
        <w:wordWrap/>
        <w:overflowPunct/>
        <w:topLinePunct w:val="0"/>
        <w:bidi w:val="0"/>
        <w:snapToGrid w:val="0"/>
        <w:spacing w:line="360" w:lineRule="auto"/>
        <w:ind w:firstLine="540" w:firstLineChars="2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3.具有履行合同所必须的设备和专业技术能力；</w:t>
      </w:r>
    </w:p>
    <w:p w14:paraId="1E41C3CB">
      <w:pPr>
        <w:keepNext w:val="0"/>
        <w:keepLines w:val="0"/>
        <w:pageBreakBefore w:val="0"/>
        <w:kinsoku/>
        <w:wordWrap/>
        <w:overflowPunct/>
        <w:topLinePunct w:val="0"/>
        <w:bidi w:val="0"/>
        <w:snapToGrid w:val="0"/>
        <w:spacing w:line="360" w:lineRule="auto"/>
        <w:ind w:firstLine="540" w:firstLineChars="2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4.具有依法缴纳税收和社会保障资金的良好记录；</w:t>
      </w:r>
    </w:p>
    <w:p w14:paraId="40908FCF">
      <w:pPr>
        <w:keepNext w:val="0"/>
        <w:keepLines w:val="0"/>
        <w:pageBreakBefore w:val="0"/>
        <w:kinsoku/>
        <w:wordWrap/>
        <w:overflowPunct/>
        <w:topLinePunct w:val="0"/>
        <w:bidi w:val="0"/>
        <w:snapToGrid w:val="0"/>
        <w:spacing w:line="360" w:lineRule="auto"/>
        <w:ind w:firstLine="540" w:firstLineChars="2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5.参加本次</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活动前三年内，在经营活动中没有重大违法记录</w:t>
      </w:r>
      <w:r>
        <w:rPr>
          <w:rFonts w:hint="eastAsia" w:ascii="仿宋" w:hAnsi="仿宋" w:eastAsia="仿宋" w:cs="仿宋"/>
          <w:color w:val="auto"/>
          <w:sz w:val="24"/>
          <w:szCs w:val="24"/>
          <w:highlight w:val="none"/>
          <w:lang w:eastAsia="zh-CN"/>
        </w:rPr>
        <w:t>；</w:t>
      </w:r>
    </w:p>
    <w:p w14:paraId="78BA589F">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b w:val="0"/>
          <w:bCs w:val="0"/>
          <w:color w:val="auto"/>
          <w:sz w:val="24"/>
          <w:highlight w:val="none"/>
          <w:lang w:eastAsia="zh-CN"/>
        </w:rPr>
      </w:pPr>
      <w:r>
        <w:rPr>
          <w:rFonts w:hint="eastAsia" w:ascii="仿宋" w:hAnsi="仿宋" w:eastAsia="仿宋" w:cs="仿宋"/>
          <w:color w:val="auto"/>
          <w:sz w:val="24"/>
          <w:szCs w:val="24"/>
          <w:highlight w:val="none"/>
        </w:rPr>
        <w:t>6.符合法律、行政法规规定的其他条件</w:t>
      </w:r>
      <w:r>
        <w:rPr>
          <w:rFonts w:hint="eastAsia" w:ascii="仿宋" w:hAnsi="仿宋" w:eastAsia="仿宋" w:cs="仿宋"/>
          <w:color w:val="auto"/>
          <w:sz w:val="24"/>
          <w:szCs w:val="24"/>
          <w:highlight w:val="none"/>
          <w:lang w:eastAsia="zh-CN"/>
        </w:rPr>
        <w:t>。</w:t>
      </w:r>
    </w:p>
    <w:p w14:paraId="5B459CCA">
      <w:pPr>
        <w:keepNext w:val="0"/>
        <w:keepLines w:val="0"/>
        <w:pageBreakBefore w:val="0"/>
        <w:kinsoku/>
        <w:wordWrap/>
        <w:overflowPunct/>
        <w:topLinePunct w:val="0"/>
        <w:bidi w:val="0"/>
        <w:snapToGrid w:val="0"/>
        <w:spacing w:line="360" w:lineRule="auto"/>
        <w:ind w:firstLine="540" w:firstLineChars="225"/>
        <w:outlineLvl w:val="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（二）</w:t>
      </w:r>
      <w:r>
        <w:rPr>
          <w:rFonts w:hint="eastAsia" w:ascii="仿宋" w:hAnsi="仿宋" w:eastAsia="仿宋" w:cs="仿宋"/>
          <w:color w:val="auto"/>
          <w:sz w:val="24"/>
          <w:szCs w:val="24"/>
          <w:highlight w:val="none"/>
          <w:lang w:val="en-US" w:eastAsia="zh-CN"/>
        </w:rPr>
        <w:t>特定资格要求</w:t>
      </w:r>
      <w:r>
        <w:rPr>
          <w:rFonts w:hint="eastAsia" w:ascii="仿宋" w:hAnsi="仿宋" w:eastAsia="仿宋" w:cs="仿宋"/>
          <w:color w:val="auto"/>
          <w:sz w:val="24"/>
          <w:szCs w:val="24"/>
          <w:highlight w:val="none"/>
        </w:rPr>
        <w:t>：</w:t>
      </w:r>
    </w:p>
    <w:p w14:paraId="19B815A1">
      <w:pPr>
        <w:keepNext w:val="0"/>
        <w:keepLines w:val="0"/>
        <w:pageBreakBefore w:val="0"/>
        <w:kinsoku/>
        <w:wordWrap/>
        <w:overflowPunct/>
        <w:topLinePunct w:val="0"/>
        <w:bidi w:val="0"/>
        <w:snapToGrid w:val="0"/>
        <w:spacing w:line="360" w:lineRule="auto"/>
        <w:ind w:firstLine="540" w:firstLineChars="225"/>
        <w:outlineLvl w:val="2"/>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无</w:t>
      </w:r>
      <w:r>
        <w:rPr>
          <w:rFonts w:hint="eastAsia" w:ascii="仿宋" w:hAnsi="仿宋" w:eastAsia="仿宋" w:cs="仿宋"/>
          <w:color w:val="auto"/>
          <w:sz w:val="24"/>
          <w:szCs w:val="24"/>
          <w:highlight w:val="none"/>
          <w:lang w:eastAsia="zh-CN"/>
        </w:rPr>
        <w:t>。</w:t>
      </w:r>
    </w:p>
    <w:p w14:paraId="54C41490">
      <w:pPr>
        <w:keepNext w:val="0"/>
        <w:keepLines w:val="0"/>
        <w:pageBreakBefore w:val="0"/>
        <w:kinsoku/>
        <w:wordWrap/>
        <w:overflowPunct/>
        <w:topLinePunct w:val="0"/>
        <w:bidi w:val="0"/>
        <w:snapToGrid w:val="0"/>
        <w:spacing w:line="360" w:lineRule="auto"/>
        <w:ind w:firstLine="540" w:firstLineChars="225"/>
        <w:outlineLvl w:val="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三</w:t>
      </w:r>
      <w:r>
        <w:rPr>
          <w:rFonts w:hint="eastAsia" w:ascii="仿宋" w:hAnsi="仿宋" w:eastAsia="仿宋" w:cs="仿宋"/>
          <w:color w:val="auto"/>
          <w:sz w:val="24"/>
          <w:szCs w:val="24"/>
          <w:highlight w:val="none"/>
        </w:rPr>
        <w:t>）其他类似效力要求：</w:t>
      </w:r>
    </w:p>
    <w:p w14:paraId="4F45FE45">
      <w:pPr>
        <w:pStyle w:val="25"/>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1.</w:t>
      </w:r>
      <w:r>
        <w:rPr>
          <w:rFonts w:hint="eastAsia" w:ascii="仿宋" w:hAnsi="仿宋" w:eastAsia="仿宋" w:cs="仿宋"/>
          <w:color w:val="auto"/>
          <w:sz w:val="24"/>
          <w:highlight w:val="none"/>
        </w:rPr>
        <w:t>按本</w:t>
      </w:r>
      <w:r>
        <w:rPr>
          <w:rFonts w:hint="eastAsia" w:ascii="仿宋" w:hAnsi="仿宋" w:eastAsia="仿宋" w:cs="仿宋"/>
          <w:color w:val="auto"/>
          <w:sz w:val="24"/>
          <w:highlight w:val="none"/>
          <w:lang w:eastAsia="zh-CN"/>
        </w:rPr>
        <w:t>项目规定</w:t>
      </w:r>
      <w:r>
        <w:rPr>
          <w:rFonts w:hint="eastAsia" w:ascii="仿宋" w:hAnsi="仿宋" w:eastAsia="仿宋" w:cs="仿宋"/>
          <w:color w:val="auto"/>
          <w:sz w:val="24"/>
          <w:highlight w:val="none"/>
          <w:lang w:val="en-US" w:eastAsia="zh-CN"/>
        </w:rPr>
        <w:t>进行了报名并</w:t>
      </w:r>
      <w:r>
        <w:rPr>
          <w:rFonts w:hint="eastAsia" w:ascii="仿宋" w:hAnsi="仿宋" w:eastAsia="仿宋" w:cs="仿宋"/>
          <w:color w:val="auto"/>
          <w:sz w:val="24"/>
          <w:highlight w:val="none"/>
          <w:lang w:eastAsia="zh-CN"/>
        </w:rPr>
        <w:t>获取</w:t>
      </w:r>
      <w:r>
        <w:rPr>
          <w:rFonts w:hint="eastAsia" w:ascii="仿宋" w:hAnsi="仿宋" w:eastAsia="仿宋" w:cs="仿宋"/>
          <w:color w:val="auto"/>
          <w:sz w:val="24"/>
          <w:highlight w:val="none"/>
        </w:rPr>
        <w:t>了</w:t>
      </w:r>
      <w:r>
        <w:rPr>
          <w:rFonts w:hint="eastAsia" w:ascii="仿宋" w:hAnsi="仿宋" w:eastAsia="仿宋" w:cs="仿宋"/>
          <w:color w:val="auto"/>
          <w:sz w:val="24"/>
          <w:highlight w:val="none"/>
          <w:lang w:eastAsia="zh-CN"/>
        </w:rPr>
        <w:t>竞争性谈判</w:t>
      </w:r>
      <w:r>
        <w:rPr>
          <w:rFonts w:hint="eastAsia" w:ascii="仿宋" w:hAnsi="仿宋" w:eastAsia="仿宋" w:cs="仿宋"/>
          <w:color w:val="auto"/>
          <w:sz w:val="24"/>
          <w:highlight w:val="none"/>
        </w:rPr>
        <w:t>文件</w:t>
      </w:r>
      <w:r>
        <w:rPr>
          <w:rFonts w:hint="eastAsia" w:ascii="仿宋" w:hAnsi="仿宋" w:eastAsia="仿宋" w:cs="仿宋"/>
          <w:color w:val="auto"/>
          <w:sz w:val="24"/>
          <w:highlight w:val="none"/>
          <w:lang w:val="en-US" w:eastAsia="zh-CN"/>
        </w:rPr>
        <w:t>;</w:t>
      </w:r>
    </w:p>
    <w:p w14:paraId="4EF38D0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highlight w:val="none"/>
          <w:lang w:val="en-US" w:eastAsia="zh-CN"/>
        </w:rPr>
        <w:t>2.</w:t>
      </w:r>
      <w:r>
        <w:rPr>
          <w:rFonts w:hint="eastAsia" w:ascii="仿宋" w:hAnsi="仿宋" w:eastAsia="仿宋" w:cs="仿宋"/>
          <w:color w:val="auto"/>
          <w:sz w:val="24"/>
          <w:szCs w:val="24"/>
          <w:highlight w:val="none"/>
        </w:rPr>
        <w:t>授权参加本次采购活动的供应商代表证明材料。</w:t>
      </w:r>
    </w:p>
    <w:p w14:paraId="6EE19928">
      <w:pPr>
        <w:keepNext w:val="0"/>
        <w:keepLines w:val="0"/>
        <w:pageBreakBefore w:val="0"/>
        <w:widowControl w:val="0"/>
        <w:kinsoku/>
        <w:wordWrap/>
        <w:overflowPunct/>
        <w:topLinePunct w:val="0"/>
        <w:autoSpaceDE/>
        <w:autoSpaceDN/>
        <w:bidi w:val="0"/>
        <w:adjustRightInd/>
        <w:snapToGrid w:val="0"/>
        <w:spacing w:line="360" w:lineRule="auto"/>
        <w:ind w:firstLine="675" w:firstLineChars="225"/>
        <w:textAlignment w:val="auto"/>
        <w:outlineLvl w:val="1"/>
        <w:rPr>
          <w:rFonts w:hint="eastAsia" w:ascii="仿宋" w:hAnsi="仿宋" w:eastAsia="仿宋" w:cs="仿宋"/>
          <w:b/>
          <w:bCs/>
          <w:color w:val="auto"/>
          <w:sz w:val="30"/>
          <w:szCs w:val="30"/>
          <w:highlight w:val="none"/>
        </w:rPr>
      </w:pPr>
      <w:bookmarkStart w:id="29" w:name="_Toc25946"/>
      <w:r>
        <w:rPr>
          <w:rFonts w:hint="eastAsia" w:ascii="仿宋" w:hAnsi="仿宋" w:eastAsia="仿宋" w:cs="仿宋"/>
          <w:b/>
          <w:bCs/>
          <w:color w:val="auto"/>
          <w:sz w:val="30"/>
          <w:szCs w:val="30"/>
          <w:highlight w:val="none"/>
        </w:rPr>
        <w:t>二、报价产品的资格、资质性及其他类似效力要求：</w:t>
      </w:r>
      <w:bookmarkEnd w:id="29"/>
    </w:p>
    <w:p w14:paraId="188BAFDC">
      <w:pPr>
        <w:keepNext w:val="0"/>
        <w:keepLines w:val="0"/>
        <w:pageBreakBefore w:val="0"/>
        <w:kinsoku/>
        <w:wordWrap/>
        <w:overflowPunct/>
        <w:topLinePunct w:val="0"/>
        <w:bidi w:val="0"/>
        <w:snapToGrid w:val="0"/>
        <w:spacing w:line="360" w:lineRule="auto"/>
        <w:ind w:firstLine="540" w:firstLineChars="225"/>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无。</w:t>
      </w:r>
    </w:p>
    <w:p w14:paraId="533B70F3">
      <w:pPr>
        <w:keepNext w:val="0"/>
        <w:keepLines w:val="0"/>
        <w:pageBreakBefore w:val="0"/>
        <w:kinsoku/>
        <w:wordWrap/>
        <w:overflowPunct/>
        <w:topLinePunct w:val="0"/>
        <w:bidi w:val="0"/>
        <w:snapToGrid w:val="0"/>
        <w:spacing w:line="360" w:lineRule="auto"/>
        <w:ind w:firstLine="540" w:firstLineChars="2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1.本章所称“重大违法记录”，是指供应商因违法经营受到刑事处罚或者责令停产停业、吊销许可证或者执照、较大数额罚款等行政处罚。“较大数额罚款”的金额标准是指：若采购项目所属行业行政主管部门对较大数额罚款金额标准有明文规定的，以所属行业行政主管部门规定的较大数额罚款金额标准；若采购项目所属行业行政主管部门对较大数额罚款金额标准未明文规定的，以四川省人民政府规定的行政处罚罚款听证标准金额为准。</w:t>
      </w:r>
    </w:p>
    <w:p w14:paraId="4906B648">
      <w:pPr>
        <w:keepNext w:val="0"/>
        <w:keepLines w:val="0"/>
        <w:pageBreakBefore w:val="0"/>
        <w:kinsoku/>
        <w:wordWrap/>
        <w:overflowPunct/>
        <w:topLinePunct w:val="0"/>
        <w:bidi w:val="0"/>
        <w:snapToGrid w:val="0"/>
        <w:spacing w:line="360" w:lineRule="auto"/>
        <w:ind w:firstLine="540" w:firstLineChars="2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2.供应商在参加</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活动前，被纳入法院、市场监督管理部门、税务部门、银行认定的失信名单且在有效期内，或者在前三年</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合同履约过程中及其他经营活动履约过程中未依法履约被有关行政部门处罚的，本项目不认定其具有良好的商业信誉。</w:t>
      </w:r>
    </w:p>
    <w:p w14:paraId="1B988DD2">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0"/>
        <w:rPr>
          <w:rFonts w:hint="eastAsia" w:ascii="仿宋" w:hAnsi="仿宋" w:eastAsia="仿宋" w:cs="仿宋"/>
          <w:b/>
          <w:color w:val="auto"/>
          <w:sz w:val="24"/>
          <w:szCs w:val="24"/>
          <w:highlight w:val="none"/>
        </w:rPr>
      </w:pPr>
      <w:bookmarkStart w:id="30" w:name="_Toc7099"/>
      <w:r>
        <w:rPr>
          <w:rFonts w:hint="eastAsia" w:ascii="仿宋" w:hAnsi="仿宋" w:eastAsia="仿宋" w:cs="仿宋"/>
          <w:b/>
          <w:color w:val="auto"/>
          <w:sz w:val="36"/>
          <w:szCs w:val="36"/>
          <w:highlight w:val="none"/>
        </w:rPr>
        <w:br w:type="page"/>
      </w:r>
      <w:bookmarkStart w:id="31" w:name="_Toc7096"/>
      <w:r>
        <w:rPr>
          <w:rFonts w:hint="eastAsia" w:ascii="仿宋" w:hAnsi="仿宋" w:eastAsia="仿宋" w:cs="仿宋"/>
          <w:b/>
          <w:color w:val="auto"/>
          <w:sz w:val="36"/>
          <w:szCs w:val="36"/>
          <w:highlight w:val="none"/>
        </w:rPr>
        <w:t xml:space="preserve">第四章  </w:t>
      </w:r>
      <w:bookmarkEnd w:id="30"/>
      <w:r>
        <w:rPr>
          <w:rFonts w:hint="eastAsia" w:ascii="仿宋" w:hAnsi="仿宋" w:eastAsia="仿宋" w:cs="仿宋"/>
          <w:b/>
          <w:color w:val="auto"/>
          <w:sz w:val="36"/>
          <w:szCs w:val="36"/>
          <w:highlight w:val="none"/>
        </w:rPr>
        <w:t>供应商应当提供的资格、资质性及其他类似效力要求的相关证明材料</w:t>
      </w:r>
      <w:bookmarkEnd w:id="31"/>
    </w:p>
    <w:p w14:paraId="14798686">
      <w:pPr>
        <w:keepNext w:val="0"/>
        <w:keepLines w:val="0"/>
        <w:pageBreakBefore w:val="0"/>
        <w:kinsoku/>
        <w:wordWrap/>
        <w:overflowPunct/>
        <w:topLinePunct w:val="0"/>
        <w:bidi w:val="0"/>
        <w:snapToGrid w:val="0"/>
        <w:spacing w:line="360" w:lineRule="auto"/>
        <w:ind w:firstLine="538"/>
        <w:rPr>
          <w:rFonts w:hint="eastAsia" w:ascii="仿宋" w:hAnsi="仿宋" w:eastAsia="仿宋" w:cs="仿宋"/>
          <w:color w:val="auto"/>
          <w:sz w:val="24"/>
          <w:szCs w:val="24"/>
          <w:highlight w:val="none"/>
        </w:rPr>
      </w:pPr>
    </w:p>
    <w:p w14:paraId="75CCECB5">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1"/>
        <w:rPr>
          <w:rFonts w:hint="eastAsia" w:ascii="仿宋" w:hAnsi="仿宋" w:eastAsia="仿宋" w:cs="仿宋"/>
          <w:b/>
          <w:bCs/>
          <w:color w:val="auto"/>
          <w:sz w:val="30"/>
          <w:szCs w:val="30"/>
          <w:highlight w:val="none"/>
        </w:rPr>
      </w:pPr>
      <w:bookmarkStart w:id="32" w:name="_Toc9391"/>
      <w:r>
        <w:rPr>
          <w:rFonts w:hint="eastAsia" w:ascii="仿宋" w:hAnsi="仿宋" w:eastAsia="仿宋" w:cs="仿宋"/>
          <w:b/>
          <w:bCs/>
          <w:color w:val="auto"/>
          <w:sz w:val="30"/>
          <w:szCs w:val="30"/>
          <w:highlight w:val="none"/>
        </w:rPr>
        <w:t>一、应当提供的供应商资格、资质性及其他类似效力要求的相关证明材料</w:t>
      </w:r>
      <w:bookmarkEnd w:id="32"/>
    </w:p>
    <w:p w14:paraId="1436C31E">
      <w:pPr>
        <w:keepNext w:val="0"/>
        <w:keepLines w:val="0"/>
        <w:pageBreakBefore w:val="0"/>
        <w:kinsoku/>
        <w:wordWrap/>
        <w:overflowPunct/>
        <w:topLinePunct w:val="0"/>
        <w:bidi w:val="0"/>
        <w:snapToGrid w:val="0"/>
        <w:spacing w:line="360" w:lineRule="auto"/>
        <w:outlineLvl w:val="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满足</w:t>
      </w:r>
      <w:r>
        <w:rPr>
          <w:rFonts w:hint="eastAsia" w:ascii="仿宋" w:hAnsi="仿宋" w:eastAsia="仿宋" w:cs="仿宋"/>
          <w:color w:val="auto"/>
          <w:sz w:val="24"/>
          <w:szCs w:val="24"/>
          <w:highlight w:val="none"/>
        </w:rPr>
        <w:t>第二十二条规定条件</w:t>
      </w:r>
      <w:r>
        <w:rPr>
          <w:rFonts w:hint="eastAsia" w:ascii="仿宋" w:hAnsi="仿宋" w:eastAsia="仿宋" w:cs="仿宋"/>
          <w:color w:val="auto"/>
          <w:sz w:val="24"/>
          <w:szCs w:val="24"/>
          <w:highlight w:val="none"/>
          <w:lang w:eastAsia="zh-CN"/>
        </w:rPr>
        <w:t>的相关证明材料</w:t>
      </w:r>
      <w:r>
        <w:rPr>
          <w:rFonts w:hint="eastAsia" w:ascii="仿宋" w:hAnsi="仿宋" w:eastAsia="仿宋" w:cs="仿宋"/>
          <w:color w:val="auto"/>
          <w:sz w:val="24"/>
          <w:szCs w:val="24"/>
          <w:highlight w:val="none"/>
        </w:rPr>
        <w:t>：</w:t>
      </w:r>
    </w:p>
    <w:p w14:paraId="59B2B3F7">
      <w:pPr>
        <w:keepNext w:val="0"/>
        <w:keepLines w:val="0"/>
        <w:pageBreakBefore w:val="0"/>
        <w:widowControl/>
        <w:kinsoku/>
        <w:wordWrap/>
        <w:overflowPunct/>
        <w:topLinePunct w:val="0"/>
        <w:bidi w:val="0"/>
        <w:snapToGrid w:val="0"/>
        <w:spacing w:line="360" w:lineRule="auto"/>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企业法人：提供“统一社会信用代码营业执照副本”；事业法人：提供“统一社会信用代码法人登记证书副本”；其他组织：提供“统一社会信用代码社会团体法人登记证书副本”或“统一社会信用代码民办非企业单位登记证书副本”或“统一社会信用代码基金会法人登记证书副本”；个体工商户：提供“统一社会信用代码营业执照副本”或“营业执照、税务登记证”。（均为复印件）；</w:t>
      </w:r>
    </w:p>
    <w:p w14:paraId="595B3D4F">
      <w:pPr>
        <w:keepNext w:val="0"/>
        <w:keepLines w:val="0"/>
        <w:pageBreakBefore w:val="0"/>
        <w:widowControl/>
        <w:kinsoku/>
        <w:wordWrap/>
        <w:overflowPunct/>
        <w:topLinePunct w:val="0"/>
        <w:bidi w:val="0"/>
        <w:snapToGrid w:val="0"/>
        <w:spacing w:line="360" w:lineRule="auto"/>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2、提供具有良好的商业信誉和健全的财务会计制度的承诺函（原件）：</w:t>
      </w:r>
    </w:p>
    <w:p w14:paraId="34C3E685">
      <w:pPr>
        <w:keepNext w:val="0"/>
        <w:keepLines w:val="0"/>
        <w:pageBreakBefore w:val="0"/>
        <w:widowControl/>
        <w:kinsoku/>
        <w:wordWrap/>
        <w:overflowPunct/>
        <w:topLinePunct w:val="0"/>
        <w:bidi w:val="0"/>
        <w:snapToGrid w:val="0"/>
        <w:spacing w:line="360" w:lineRule="auto"/>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3、提供具有履行合同所必需的设备和专业技术能力承诺函；（原件）</w:t>
      </w:r>
    </w:p>
    <w:p w14:paraId="07231E53">
      <w:pPr>
        <w:keepNext w:val="0"/>
        <w:keepLines w:val="0"/>
        <w:pageBreakBefore w:val="0"/>
        <w:widowControl/>
        <w:kinsoku/>
        <w:wordWrap/>
        <w:overflowPunct/>
        <w:topLinePunct w:val="0"/>
        <w:bidi w:val="0"/>
        <w:snapToGrid w:val="0"/>
        <w:spacing w:line="360" w:lineRule="auto"/>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4、具有依法缴纳税收和社会保障资金的良好记录的承诺函；（原件）</w:t>
      </w:r>
    </w:p>
    <w:p w14:paraId="54AFD241">
      <w:pPr>
        <w:keepNext w:val="0"/>
        <w:keepLines w:val="0"/>
        <w:pageBreakBefore w:val="0"/>
        <w:widowControl/>
        <w:kinsoku/>
        <w:wordWrap/>
        <w:overflowPunct/>
        <w:topLinePunct w:val="0"/>
        <w:bidi w:val="0"/>
        <w:snapToGrid w:val="0"/>
        <w:spacing w:line="360" w:lineRule="auto"/>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5、提供参加本次采购活动前三年内，在经营活动中没有重大违法记录的承诺函；（原件）</w:t>
      </w:r>
    </w:p>
    <w:p w14:paraId="21EDAD90">
      <w:pPr>
        <w:keepNext w:val="0"/>
        <w:keepLines w:val="0"/>
        <w:pageBreakBefore w:val="0"/>
        <w:widowControl/>
        <w:kinsoku/>
        <w:wordWrap/>
        <w:overflowPunct/>
        <w:topLinePunct w:val="0"/>
        <w:bidi w:val="0"/>
        <w:snapToGrid w:val="0"/>
        <w:spacing w:line="360" w:lineRule="auto"/>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6、提供具备法律、行政法规规定的其他条件的承诺函；（原件）</w:t>
      </w:r>
    </w:p>
    <w:p w14:paraId="28274705">
      <w:pPr>
        <w:keepNext w:val="0"/>
        <w:keepLines w:val="0"/>
        <w:pageBreakBefore w:val="0"/>
        <w:widowControl/>
        <w:kinsoku/>
        <w:wordWrap/>
        <w:overflowPunct/>
        <w:topLinePunct w:val="0"/>
        <w:bidi w:val="0"/>
        <w:snapToGrid w:val="0"/>
        <w:spacing w:line="360" w:lineRule="auto"/>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（二）满足特定资格要求的相关证明材料：</w:t>
      </w:r>
    </w:p>
    <w:p w14:paraId="1304C817">
      <w:pPr>
        <w:keepNext w:val="0"/>
        <w:keepLines w:val="0"/>
        <w:pageBreakBefore w:val="0"/>
        <w:widowControl/>
        <w:kinsoku/>
        <w:wordWrap/>
        <w:overflowPunct/>
        <w:topLinePunct w:val="0"/>
        <w:bidi w:val="0"/>
        <w:snapToGrid w:val="0"/>
        <w:spacing w:line="360" w:lineRule="auto"/>
        <w:ind w:firstLine="480" w:firstLineChars="2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无。</w:t>
      </w:r>
    </w:p>
    <w:p w14:paraId="4CE349E5">
      <w:pPr>
        <w:keepNext w:val="0"/>
        <w:keepLines w:val="0"/>
        <w:pageBreakBefore w:val="0"/>
        <w:widowControl/>
        <w:kinsoku/>
        <w:wordWrap/>
        <w:overflowPunct/>
        <w:topLinePunct w:val="0"/>
        <w:bidi w:val="0"/>
        <w:snapToGrid w:val="0"/>
        <w:spacing w:line="360" w:lineRule="auto"/>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（三）其他类似效力要求相关证明材料：</w:t>
      </w:r>
    </w:p>
    <w:p w14:paraId="42FB0058">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 w:hAnsi="仿宋" w:eastAsia="仿宋" w:cs="仿宋"/>
          <w:bCs/>
          <w:color w:val="auto"/>
          <w:sz w:val="24"/>
          <w:szCs w:val="24"/>
          <w:highlight w:val="none"/>
          <w:lang w:eastAsia="zh-CN"/>
        </w:rPr>
      </w:pPr>
      <w:r>
        <w:rPr>
          <w:rFonts w:hint="eastAsia" w:ascii="仿宋" w:hAnsi="仿宋" w:eastAsia="仿宋" w:cs="仿宋"/>
          <w:bCs/>
          <w:color w:val="auto"/>
          <w:sz w:val="24"/>
          <w:szCs w:val="24"/>
          <w:highlight w:val="none"/>
          <w:lang w:val="en-US" w:eastAsia="zh-CN"/>
        </w:rPr>
        <w:t>1.</w:t>
      </w:r>
      <w:r>
        <w:rPr>
          <w:rFonts w:hint="eastAsia" w:ascii="仿宋" w:hAnsi="仿宋" w:eastAsia="仿宋" w:cs="仿宋"/>
          <w:b w:val="0"/>
          <w:bCs w:val="0"/>
          <w:color w:val="auto"/>
          <w:sz w:val="24"/>
          <w:szCs w:val="24"/>
          <w:highlight w:val="none"/>
        </w:rPr>
        <w:t>按本项目规定</w:t>
      </w:r>
      <w:r>
        <w:rPr>
          <w:rFonts w:hint="eastAsia" w:ascii="仿宋" w:hAnsi="仿宋" w:eastAsia="仿宋" w:cs="仿宋"/>
          <w:b w:val="0"/>
          <w:bCs w:val="0"/>
          <w:color w:val="auto"/>
          <w:sz w:val="24"/>
          <w:szCs w:val="24"/>
          <w:highlight w:val="none"/>
          <w:lang w:val="en-US" w:eastAsia="zh-CN"/>
        </w:rPr>
        <w:t>进行了报名</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color w:val="auto"/>
          <w:sz w:val="24"/>
          <w:szCs w:val="24"/>
          <w:highlight w:val="none"/>
          <w:lang w:eastAsia="zh-CN"/>
        </w:rPr>
        <w:t>供应商无需</w:t>
      </w:r>
      <w:r>
        <w:rPr>
          <w:rFonts w:hint="eastAsia" w:ascii="仿宋" w:hAnsi="仿宋" w:eastAsia="仿宋" w:cs="仿宋"/>
          <w:color w:val="auto"/>
          <w:sz w:val="24"/>
          <w:szCs w:val="24"/>
          <w:highlight w:val="none"/>
        </w:rPr>
        <w:t>提供证明材料</w:t>
      </w:r>
      <w:r>
        <w:rPr>
          <w:rFonts w:hint="eastAsia" w:ascii="仿宋" w:hAnsi="仿宋" w:eastAsia="仿宋" w:cs="仿宋"/>
          <w:color w:val="auto"/>
          <w:sz w:val="24"/>
          <w:szCs w:val="24"/>
          <w:highlight w:val="none"/>
          <w:lang w:eastAsia="zh-CN"/>
        </w:rPr>
        <w:t>。</w:t>
      </w:r>
    </w:p>
    <w:p w14:paraId="503B2008">
      <w:pPr>
        <w:pStyle w:val="6"/>
        <w:keepNext w:val="0"/>
        <w:keepLines w:val="0"/>
        <w:pageBreakBefore w:val="0"/>
        <w:kinsoku/>
        <w:wordWrap/>
        <w:overflowPunct/>
        <w:topLinePunct w:val="0"/>
        <w:autoSpaceDE/>
        <w:autoSpaceDN/>
        <w:bidi w:val="0"/>
        <w:adjustRightInd w:val="0"/>
        <w:snapToGrid w:val="0"/>
        <w:spacing w:after="0" w:line="360" w:lineRule="auto"/>
        <w:textAlignment w:val="auto"/>
        <w:outlineLvl w:val="3"/>
        <w:rPr>
          <w:rFonts w:hint="eastAsia" w:ascii="仿宋" w:hAnsi="仿宋" w:eastAsia="仿宋" w:cs="仿宋"/>
          <w:color w:val="auto"/>
          <w:highlight w:val="none"/>
          <w:lang w:val="en-US" w:eastAsia="zh-CN"/>
        </w:rPr>
      </w:pPr>
      <w:r>
        <w:rPr>
          <w:rFonts w:hint="eastAsia" w:ascii="仿宋" w:hAnsi="仿宋" w:eastAsia="仿宋" w:cs="仿宋"/>
          <w:bCs/>
          <w:color w:val="auto"/>
          <w:sz w:val="24"/>
          <w:szCs w:val="24"/>
          <w:highlight w:val="none"/>
          <w:lang w:val="en-US" w:eastAsia="zh-CN"/>
        </w:rPr>
        <w:t xml:space="preserve">    2.</w:t>
      </w:r>
      <w:r>
        <w:rPr>
          <w:rFonts w:hint="eastAsia" w:ascii="仿宋" w:hAnsi="仿宋" w:eastAsia="仿宋" w:cs="仿宋"/>
          <w:bCs/>
          <w:color w:val="auto"/>
          <w:sz w:val="24"/>
          <w:szCs w:val="24"/>
          <w:highlight w:val="none"/>
          <w:lang w:eastAsia="zh-CN"/>
        </w:rPr>
        <w:t>法定代表人/单位负责人</w:t>
      </w:r>
      <w:r>
        <w:rPr>
          <w:rFonts w:hint="eastAsia" w:ascii="仿宋" w:hAnsi="仿宋" w:eastAsia="仿宋" w:cs="仿宋"/>
          <w:color w:val="auto"/>
          <w:sz w:val="24"/>
          <w:szCs w:val="24"/>
          <w:highlight w:val="none"/>
          <w:lang w:val="en-US" w:eastAsia="zh-CN"/>
        </w:rPr>
        <w:t>身份证明材料</w:t>
      </w:r>
      <w:r>
        <w:rPr>
          <w:rFonts w:hint="eastAsia" w:ascii="仿宋" w:hAnsi="仿宋" w:eastAsia="仿宋" w:cs="仿宋"/>
          <w:bCs/>
          <w:color w:val="auto"/>
          <w:sz w:val="24"/>
          <w:szCs w:val="24"/>
          <w:highlight w:val="none"/>
        </w:rPr>
        <w:t>复印件</w:t>
      </w:r>
      <w:r>
        <w:rPr>
          <w:rFonts w:hint="eastAsia" w:ascii="仿宋" w:hAnsi="仿宋" w:eastAsia="仿宋" w:cs="仿宋"/>
          <w:bCs/>
          <w:color w:val="auto"/>
          <w:sz w:val="24"/>
          <w:szCs w:val="24"/>
          <w:highlight w:val="none"/>
          <w:lang w:eastAsia="zh-CN"/>
        </w:rPr>
        <w:t>。</w:t>
      </w:r>
    </w:p>
    <w:p w14:paraId="61DE25C8">
      <w:pPr>
        <w:pStyle w:val="24"/>
        <w:keepNext w:val="0"/>
        <w:keepLines w:val="0"/>
        <w:pageBreakBefore w:val="0"/>
        <w:numPr>
          <w:ilvl w:val="0"/>
          <w:numId w:val="0"/>
        </w:numPr>
        <w:kinsoku/>
        <w:wordWrap/>
        <w:overflowPunct/>
        <w:topLinePunct w:val="0"/>
        <w:autoSpaceDE/>
        <w:autoSpaceDN/>
        <w:bidi w:val="0"/>
        <w:adjustRightInd w:val="0"/>
        <w:snapToGrid w:val="0"/>
        <w:spacing w:beforeLines="0" w:afterLines="0"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lang w:eastAsia="zh-CN"/>
        </w:rPr>
        <w:t>法定代表人/单位负责人</w:t>
      </w:r>
      <w:r>
        <w:rPr>
          <w:rFonts w:hint="eastAsia" w:ascii="仿宋" w:hAnsi="仿宋" w:eastAsia="仿宋" w:cs="仿宋"/>
          <w:color w:val="auto"/>
          <w:sz w:val="24"/>
          <w:szCs w:val="24"/>
          <w:highlight w:val="none"/>
        </w:rPr>
        <w:t>授权</w:t>
      </w:r>
      <w:r>
        <w:rPr>
          <w:rFonts w:hint="eastAsia" w:ascii="仿宋" w:hAnsi="仿宋" w:eastAsia="仿宋" w:cs="仿宋"/>
          <w:color w:val="auto"/>
          <w:sz w:val="24"/>
          <w:szCs w:val="24"/>
          <w:highlight w:val="none"/>
          <w:lang w:eastAsia="zh-CN"/>
        </w:rPr>
        <w:t>委托书</w:t>
      </w:r>
      <w:r>
        <w:rPr>
          <w:rFonts w:hint="eastAsia" w:ascii="仿宋" w:hAnsi="仿宋" w:eastAsia="仿宋" w:cs="仿宋"/>
          <w:color w:val="auto"/>
          <w:sz w:val="24"/>
          <w:highlight w:val="none"/>
          <w:lang w:eastAsia="zh-CN"/>
        </w:rPr>
        <w:t>（格式</w:t>
      </w:r>
      <w:r>
        <w:rPr>
          <w:rFonts w:hint="eastAsia" w:ascii="仿宋" w:hAnsi="仿宋" w:eastAsia="仿宋" w:cs="仿宋"/>
          <w:color w:val="auto"/>
          <w:sz w:val="24"/>
          <w:highlight w:val="none"/>
          <w:lang w:val="en-US" w:eastAsia="zh-CN"/>
        </w:rPr>
        <w:t>详见第七章）</w:t>
      </w:r>
      <w:r>
        <w:rPr>
          <w:rFonts w:hint="eastAsia" w:ascii="仿宋" w:hAnsi="仿宋" w:eastAsia="仿宋" w:cs="仿宋"/>
          <w:color w:val="auto"/>
          <w:sz w:val="24"/>
          <w:szCs w:val="24"/>
          <w:highlight w:val="none"/>
        </w:rPr>
        <w:t>原件和授权代表</w:t>
      </w:r>
      <w:r>
        <w:rPr>
          <w:rFonts w:hint="eastAsia" w:ascii="仿宋" w:hAnsi="仿宋" w:eastAsia="仿宋" w:cs="仿宋"/>
          <w:color w:val="auto"/>
          <w:sz w:val="24"/>
          <w:szCs w:val="24"/>
          <w:highlight w:val="none"/>
          <w:lang w:val="en-US" w:eastAsia="zh-CN"/>
        </w:rPr>
        <w:t>身份证明材料</w:t>
      </w:r>
      <w:r>
        <w:rPr>
          <w:rFonts w:hint="eastAsia" w:ascii="仿宋" w:hAnsi="仿宋" w:eastAsia="仿宋" w:cs="仿宋"/>
          <w:color w:val="auto"/>
          <w:sz w:val="24"/>
          <w:szCs w:val="24"/>
          <w:highlight w:val="none"/>
        </w:rPr>
        <w:t>复印件</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（供应商代表为非</w:t>
      </w:r>
      <w:r>
        <w:rPr>
          <w:rFonts w:hint="eastAsia" w:ascii="仿宋" w:hAnsi="仿宋" w:eastAsia="仿宋" w:cs="仿宋"/>
          <w:color w:val="auto"/>
          <w:sz w:val="24"/>
          <w:szCs w:val="24"/>
          <w:highlight w:val="none"/>
          <w:lang w:eastAsia="zh-CN"/>
        </w:rPr>
        <w:t>法定代表人/单位负责人</w:t>
      </w:r>
      <w:r>
        <w:rPr>
          <w:rFonts w:hint="eastAsia" w:ascii="仿宋" w:hAnsi="仿宋" w:eastAsia="仿宋" w:cs="仿宋"/>
          <w:color w:val="auto"/>
          <w:sz w:val="24"/>
          <w:szCs w:val="24"/>
          <w:highlight w:val="none"/>
        </w:rPr>
        <w:t>时提供）。</w:t>
      </w:r>
    </w:p>
    <w:p w14:paraId="1B6BA2E5">
      <w:pPr>
        <w:keepNext w:val="0"/>
        <w:keepLines w:val="0"/>
        <w:pageBreakBefore w:val="0"/>
        <w:widowControl w:val="0"/>
        <w:kinsoku/>
        <w:wordWrap/>
        <w:overflowPunct/>
        <w:topLinePunct w:val="0"/>
        <w:autoSpaceDE/>
        <w:autoSpaceDN/>
        <w:bidi w:val="0"/>
        <w:adjustRightInd/>
        <w:snapToGrid w:val="0"/>
        <w:spacing w:after="50" w:line="360" w:lineRule="auto"/>
        <w:textAlignment w:val="auto"/>
        <w:outlineLvl w:val="1"/>
        <w:rPr>
          <w:rFonts w:hint="eastAsia" w:ascii="仿宋" w:hAnsi="仿宋" w:eastAsia="仿宋" w:cs="仿宋"/>
          <w:b/>
          <w:bCs/>
          <w:color w:val="auto"/>
          <w:sz w:val="30"/>
          <w:szCs w:val="30"/>
          <w:highlight w:val="none"/>
        </w:rPr>
      </w:pPr>
      <w:bookmarkStart w:id="33" w:name="_Toc32579"/>
      <w:r>
        <w:rPr>
          <w:rFonts w:hint="eastAsia" w:ascii="仿宋" w:hAnsi="仿宋" w:eastAsia="仿宋" w:cs="仿宋"/>
          <w:b/>
          <w:bCs/>
          <w:color w:val="auto"/>
          <w:sz w:val="30"/>
          <w:szCs w:val="30"/>
          <w:highlight w:val="none"/>
        </w:rPr>
        <w:t>二、供应商应提供的报价产品</w:t>
      </w:r>
      <w:r>
        <w:rPr>
          <w:rFonts w:hint="eastAsia" w:ascii="仿宋" w:hAnsi="仿宋" w:eastAsia="仿宋" w:cs="仿宋"/>
          <w:b/>
          <w:bCs/>
          <w:color w:val="auto"/>
          <w:sz w:val="30"/>
          <w:szCs w:val="30"/>
          <w:highlight w:val="none"/>
          <w:lang w:val="en-US" w:eastAsia="zh-CN"/>
        </w:rPr>
        <w:t>/服务</w:t>
      </w:r>
      <w:r>
        <w:rPr>
          <w:rFonts w:hint="eastAsia" w:ascii="仿宋" w:hAnsi="仿宋" w:eastAsia="仿宋" w:cs="仿宋"/>
          <w:b/>
          <w:bCs/>
          <w:color w:val="auto"/>
          <w:sz w:val="30"/>
          <w:szCs w:val="30"/>
          <w:highlight w:val="none"/>
        </w:rPr>
        <w:t>的资格、资质性及其他类似效力要求的相关证明材料：</w:t>
      </w:r>
      <w:bookmarkEnd w:id="33"/>
    </w:p>
    <w:p w14:paraId="388766FB">
      <w:pPr>
        <w:keepNext w:val="0"/>
        <w:keepLines w:val="0"/>
        <w:pageBreakBefore w:val="0"/>
        <w:numPr>
          <w:ilvl w:val="0"/>
          <w:numId w:val="0"/>
        </w:numPr>
        <w:kinsoku/>
        <w:wordWrap/>
        <w:overflowPunct/>
        <w:topLinePunct w:val="0"/>
        <w:bidi w:val="0"/>
        <w:snapToGrid w:val="0"/>
        <w:spacing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     无。</w:t>
      </w:r>
    </w:p>
    <w:p w14:paraId="1F1F2530">
      <w:pPr>
        <w:keepNext w:val="0"/>
        <w:keepLines w:val="0"/>
        <w:pageBreakBefore w:val="0"/>
        <w:numPr>
          <w:ilvl w:val="0"/>
          <w:numId w:val="0"/>
        </w:numPr>
        <w:kinsoku/>
        <w:wordWrap/>
        <w:overflowPunct/>
        <w:topLinePunct w:val="0"/>
        <w:bidi w:val="0"/>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注：1.本章要求提供的相关证明材料应当与第三章的规定要求对应，</w:t>
      </w:r>
      <w:r>
        <w:rPr>
          <w:rFonts w:hint="eastAsia" w:ascii="仿宋" w:hAnsi="仿宋" w:eastAsia="仿宋" w:cs="仿宋"/>
          <w:color w:val="auto"/>
          <w:sz w:val="24"/>
          <w:szCs w:val="24"/>
          <w:highlight w:val="none"/>
          <w:lang w:eastAsia="zh-CN"/>
        </w:rPr>
        <w:t>并且是有效的证明材料。</w:t>
      </w:r>
      <w:r>
        <w:rPr>
          <w:rFonts w:hint="eastAsia" w:ascii="仿宋" w:hAnsi="仿宋" w:eastAsia="仿宋" w:cs="仿宋"/>
          <w:color w:val="auto"/>
          <w:sz w:val="24"/>
          <w:szCs w:val="24"/>
          <w:highlight w:val="none"/>
        </w:rPr>
        <w:t>除供应商自愿以外，不能要求供应商提供额外的证明材料。如果要求提供额外的证明材料，供应商有权拒绝提供，且不影响响应文件的有效性和完整性。</w:t>
      </w:r>
    </w:p>
    <w:p w14:paraId="1CE19446">
      <w:pPr>
        <w:keepNext w:val="0"/>
        <w:keepLines w:val="0"/>
        <w:pageBreakBefore w:val="0"/>
        <w:numPr>
          <w:ilvl w:val="0"/>
          <w:numId w:val="0"/>
        </w:numPr>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本章要求提供的相关证明材料应当结合采购项目具体情况和供应商的组织机构性质确定，不得一概而论。</w:t>
      </w:r>
    </w:p>
    <w:p w14:paraId="1FE0F0DC">
      <w:pPr>
        <w:keepNext w:val="0"/>
        <w:keepLines w:val="0"/>
        <w:pageBreakBefore w:val="0"/>
        <w:numPr>
          <w:ilvl w:val="0"/>
          <w:numId w:val="0"/>
        </w:numPr>
        <w:kinsoku/>
        <w:wordWrap/>
        <w:overflowPunct/>
        <w:topLinePunct w:val="0"/>
        <w:bidi w:val="0"/>
        <w:snapToGrid w:val="0"/>
        <w:spacing w:line="360" w:lineRule="auto"/>
        <w:ind w:firstLine="480" w:firstLineChars="200"/>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本章提供的证明材料是资格性审查的主要依据，未通过审查者做无效响应文件处理。</w:t>
      </w:r>
    </w:p>
    <w:p w14:paraId="3ACE1BF4">
      <w:pPr>
        <w:keepNext w:val="0"/>
        <w:keepLines w:val="0"/>
        <w:pageBreakBefore w:val="0"/>
        <w:kinsoku/>
        <w:wordWrap/>
        <w:overflowPunct/>
        <w:topLinePunct w:val="0"/>
        <w:bidi w:val="0"/>
        <w:snapToGrid w:val="0"/>
        <w:spacing w:line="360" w:lineRule="auto"/>
        <w:ind w:firstLine="480" w:firstLineChars="200"/>
        <w:jc w:val="left"/>
        <w:rPr>
          <w:rFonts w:hint="eastAsia" w:ascii="仿宋" w:hAnsi="仿宋" w:eastAsia="仿宋" w:cs="仿宋"/>
          <w:b/>
          <w:color w:val="auto"/>
          <w:sz w:val="24"/>
          <w:szCs w:val="24"/>
          <w:highlight w:val="none"/>
        </w:rPr>
      </w:pPr>
      <w:r>
        <w:rPr>
          <w:rFonts w:hint="eastAsia" w:ascii="仿宋" w:hAnsi="仿宋" w:eastAsia="仿宋" w:cs="仿宋"/>
          <w:color w:val="auto"/>
          <w:sz w:val="24"/>
          <w:highlight w:val="none"/>
          <w:lang w:val="en-US" w:eastAsia="zh-CN"/>
        </w:rPr>
        <w:t>4.根据国务院办公厅关于加快推进“多证合一”改革的指导意见（国办发〔2017〕41号）等政策要求，若资格要求涉及的登记、备案等有关事项和各类证照已实行多证合一导致供应商无法提供该类证明材料的，供应商须提供“多证合一”的营业执照，并就被“多证合一”整合的相关登记、备案和各类证照的真实性做出承诺（承诺函格式详见第七章）。</w:t>
      </w:r>
    </w:p>
    <w:p w14:paraId="01666DBC">
      <w:pPr>
        <w:keepNext w:val="0"/>
        <w:keepLines w:val="0"/>
        <w:pageBreakBefore w:val="0"/>
        <w:kinsoku/>
        <w:wordWrap/>
        <w:overflowPunct/>
        <w:topLinePunct w:val="0"/>
        <w:bidi w:val="0"/>
        <w:snapToGrid w:val="0"/>
        <w:spacing w:line="360" w:lineRule="auto"/>
        <w:jc w:val="center"/>
        <w:rPr>
          <w:rFonts w:hint="eastAsia" w:ascii="仿宋" w:hAnsi="仿宋" w:eastAsia="仿宋" w:cs="仿宋"/>
          <w:b/>
          <w:color w:val="auto"/>
          <w:sz w:val="24"/>
          <w:szCs w:val="24"/>
          <w:highlight w:val="none"/>
        </w:rPr>
      </w:pPr>
    </w:p>
    <w:p w14:paraId="565B5389">
      <w:pPr>
        <w:keepNext w:val="0"/>
        <w:keepLines w:val="0"/>
        <w:pageBreakBefore w:val="0"/>
        <w:kinsoku/>
        <w:wordWrap/>
        <w:overflowPunct/>
        <w:topLinePunct w:val="0"/>
        <w:bidi w:val="0"/>
        <w:snapToGrid w:val="0"/>
        <w:spacing w:line="360" w:lineRule="auto"/>
        <w:jc w:val="center"/>
        <w:rPr>
          <w:rFonts w:hint="eastAsia" w:ascii="仿宋" w:hAnsi="仿宋" w:eastAsia="仿宋" w:cs="仿宋"/>
          <w:b/>
          <w:color w:val="auto"/>
          <w:sz w:val="24"/>
          <w:szCs w:val="24"/>
          <w:highlight w:val="none"/>
        </w:rPr>
      </w:pPr>
    </w:p>
    <w:p w14:paraId="1D545844">
      <w:pPr>
        <w:keepNext w:val="0"/>
        <w:keepLines w:val="0"/>
        <w:pageBreakBefore w:val="0"/>
        <w:kinsoku/>
        <w:wordWrap/>
        <w:overflowPunct/>
        <w:topLinePunct w:val="0"/>
        <w:bidi w:val="0"/>
        <w:snapToGrid w:val="0"/>
        <w:spacing w:line="360" w:lineRule="auto"/>
        <w:jc w:val="center"/>
        <w:rPr>
          <w:rFonts w:hint="eastAsia" w:ascii="仿宋" w:hAnsi="仿宋" w:eastAsia="仿宋" w:cs="仿宋"/>
          <w:b/>
          <w:color w:val="auto"/>
          <w:sz w:val="24"/>
          <w:szCs w:val="24"/>
          <w:highlight w:val="none"/>
        </w:rPr>
      </w:pPr>
    </w:p>
    <w:p w14:paraId="30C2D1F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outlineLvl w:val="0"/>
        <w:rPr>
          <w:rFonts w:hint="eastAsia" w:ascii="仿宋" w:hAnsi="仿宋" w:eastAsia="仿宋" w:cs="仿宋"/>
          <w:color w:val="auto"/>
          <w:sz w:val="28"/>
          <w:szCs w:val="36"/>
          <w:highlight w:val="none"/>
        </w:rPr>
      </w:pPr>
      <w:bookmarkStart w:id="34" w:name="_Toc12144"/>
      <w:r>
        <w:rPr>
          <w:rFonts w:hint="eastAsia" w:ascii="仿宋" w:hAnsi="仿宋" w:eastAsia="仿宋" w:cs="仿宋"/>
          <w:b/>
          <w:color w:val="auto"/>
          <w:sz w:val="36"/>
          <w:szCs w:val="36"/>
          <w:highlight w:val="none"/>
          <w:lang w:eastAsia="zh-CN"/>
        </w:rPr>
        <w:br w:type="page"/>
      </w:r>
      <w:bookmarkStart w:id="35" w:name="_Toc25103"/>
      <w:r>
        <w:rPr>
          <w:rFonts w:hint="eastAsia" w:ascii="仿宋" w:hAnsi="仿宋" w:eastAsia="仿宋" w:cs="仿宋"/>
          <w:b/>
          <w:color w:val="auto"/>
          <w:sz w:val="36"/>
          <w:szCs w:val="36"/>
          <w:highlight w:val="none"/>
          <w:lang w:eastAsia="zh-CN"/>
        </w:rPr>
        <w:t>第五章</w:t>
      </w:r>
      <w:r>
        <w:rPr>
          <w:rFonts w:hint="eastAsia" w:ascii="仿宋" w:hAnsi="仿宋" w:eastAsia="仿宋" w:cs="仿宋"/>
          <w:b/>
          <w:color w:val="auto"/>
          <w:sz w:val="36"/>
          <w:szCs w:val="36"/>
          <w:highlight w:val="none"/>
          <w:lang w:val="en-US" w:eastAsia="zh-CN"/>
        </w:rPr>
        <w:t xml:space="preserve"> </w:t>
      </w:r>
      <w:r>
        <w:rPr>
          <w:rFonts w:hint="eastAsia" w:ascii="仿宋" w:hAnsi="仿宋" w:eastAsia="仿宋" w:cs="仿宋"/>
          <w:b/>
          <w:color w:val="auto"/>
          <w:sz w:val="36"/>
          <w:szCs w:val="36"/>
          <w:highlight w:val="none"/>
        </w:rPr>
        <w:t>采购项目技术、服务、</w:t>
      </w:r>
      <w:r>
        <w:rPr>
          <w:rFonts w:hint="eastAsia" w:ascii="仿宋" w:hAnsi="仿宋" w:eastAsia="仿宋" w:cs="仿宋"/>
          <w:b/>
          <w:color w:val="auto"/>
          <w:sz w:val="36"/>
          <w:szCs w:val="36"/>
          <w:highlight w:val="none"/>
          <w:lang w:eastAsia="zh-CN"/>
        </w:rPr>
        <w:t>采购</w:t>
      </w:r>
      <w:r>
        <w:rPr>
          <w:rFonts w:hint="eastAsia" w:ascii="仿宋" w:hAnsi="仿宋" w:eastAsia="仿宋" w:cs="仿宋"/>
          <w:b/>
          <w:color w:val="auto"/>
          <w:sz w:val="36"/>
          <w:szCs w:val="36"/>
          <w:highlight w:val="none"/>
        </w:rPr>
        <w:t>合同内容条款及其他商务要求</w:t>
      </w:r>
      <w:bookmarkEnd w:id="34"/>
      <w:bookmarkEnd w:id="35"/>
    </w:p>
    <w:p w14:paraId="6B11560E">
      <w:pPr>
        <w:pageBreakBefore w:val="0"/>
        <w:kinsoku/>
        <w:wordWrap/>
        <w:overflowPunct/>
        <w:topLinePunct w:val="0"/>
        <w:bidi w:val="0"/>
        <w:snapToGrid w:val="0"/>
        <w:spacing w:line="360" w:lineRule="auto"/>
        <w:jc w:val="left"/>
        <w:rPr>
          <w:rFonts w:hint="eastAsia" w:ascii="仿宋" w:hAnsi="仿宋" w:eastAsia="仿宋" w:cs="仿宋"/>
          <w:b/>
          <w:bCs/>
          <w:color w:val="auto"/>
          <w:szCs w:val="36"/>
          <w:highlight w:val="none"/>
        </w:rPr>
      </w:pPr>
      <w:r>
        <w:rPr>
          <w:rFonts w:hint="eastAsia" w:ascii="仿宋" w:hAnsi="仿宋" w:eastAsia="仿宋" w:cs="仿宋"/>
          <w:b/>
          <w:bCs/>
          <w:color w:val="auto"/>
          <w:sz w:val="28"/>
          <w:szCs w:val="36"/>
          <w:highlight w:val="none"/>
        </w:rPr>
        <w:t>前提：本章标注“</w:t>
      </w:r>
      <w:r>
        <w:rPr>
          <w:rFonts w:hint="eastAsia" w:ascii="仿宋" w:hAnsi="仿宋" w:eastAsia="仿宋" w:cs="仿宋"/>
          <w:b/>
          <w:bCs/>
          <w:color w:val="auto"/>
          <w:sz w:val="28"/>
          <w:szCs w:val="36"/>
          <w:highlight w:val="none"/>
          <w:lang w:val="en-US" w:eastAsia="zh-CN"/>
        </w:rPr>
        <w:t>★</w:t>
      </w:r>
      <w:r>
        <w:rPr>
          <w:rFonts w:hint="eastAsia" w:ascii="仿宋" w:hAnsi="仿宋" w:eastAsia="仿宋" w:cs="仿宋"/>
          <w:b/>
          <w:bCs/>
          <w:color w:val="auto"/>
          <w:sz w:val="28"/>
          <w:szCs w:val="36"/>
          <w:highlight w:val="none"/>
        </w:rPr>
        <w:t>”的条款为本次</w:t>
      </w:r>
      <w:r>
        <w:rPr>
          <w:rFonts w:hint="eastAsia" w:ascii="仿宋" w:hAnsi="仿宋" w:eastAsia="仿宋" w:cs="仿宋"/>
          <w:b/>
          <w:bCs/>
          <w:color w:val="auto"/>
          <w:sz w:val="28"/>
          <w:szCs w:val="36"/>
          <w:highlight w:val="none"/>
          <w:lang w:eastAsia="zh-CN"/>
        </w:rPr>
        <w:t>谈判</w:t>
      </w:r>
      <w:r>
        <w:rPr>
          <w:rFonts w:hint="eastAsia" w:ascii="仿宋" w:hAnsi="仿宋" w:eastAsia="仿宋" w:cs="仿宋"/>
          <w:b/>
          <w:bCs/>
          <w:color w:val="auto"/>
          <w:sz w:val="28"/>
          <w:szCs w:val="36"/>
          <w:highlight w:val="none"/>
        </w:rPr>
        <w:t>采购的实质性要求，供应商</w:t>
      </w:r>
      <w:r>
        <w:rPr>
          <w:rFonts w:hint="eastAsia" w:ascii="仿宋" w:hAnsi="仿宋" w:eastAsia="仿宋" w:cs="仿宋"/>
          <w:b/>
          <w:bCs/>
          <w:color w:val="auto"/>
          <w:sz w:val="28"/>
          <w:szCs w:val="36"/>
          <w:highlight w:val="none"/>
          <w:lang w:eastAsia="zh-CN"/>
        </w:rPr>
        <w:t>须</w:t>
      </w:r>
      <w:r>
        <w:rPr>
          <w:rFonts w:hint="eastAsia" w:ascii="仿宋" w:hAnsi="仿宋" w:eastAsia="仿宋" w:cs="仿宋"/>
          <w:b/>
          <w:bCs/>
          <w:color w:val="auto"/>
          <w:sz w:val="28"/>
          <w:szCs w:val="36"/>
          <w:highlight w:val="none"/>
        </w:rPr>
        <w:t>全部满足</w:t>
      </w:r>
      <w:r>
        <w:rPr>
          <w:rFonts w:hint="eastAsia" w:ascii="仿宋" w:hAnsi="仿宋" w:eastAsia="仿宋" w:cs="仿宋"/>
          <w:b/>
          <w:bCs/>
          <w:color w:val="auto"/>
          <w:sz w:val="28"/>
          <w:szCs w:val="36"/>
          <w:highlight w:val="none"/>
          <w:lang w:eastAsia="zh-CN"/>
        </w:rPr>
        <w:t>，不响应或不满足作无效响应处理</w:t>
      </w:r>
      <w:r>
        <w:rPr>
          <w:rFonts w:hint="eastAsia" w:ascii="仿宋" w:hAnsi="仿宋" w:eastAsia="仿宋" w:cs="仿宋"/>
          <w:b/>
          <w:bCs/>
          <w:color w:val="auto"/>
          <w:sz w:val="28"/>
          <w:szCs w:val="36"/>
          <w:highlight w:val="none"/>
        </w:rPr>
        <w:t>。</w:t>
      </w:r>
    </w:p>
    <w:p w14:paraId="5304F584">
      <w:pPr>
        <w:keepNext/>
        <w:keepLines/>
        <w:pageBreakBefore w:val="0"/>
        <w:widowControl w:val="0"/>
        <w:kinsoku/>
        <w:wordWrap/>
        <w:overflowPunct/>
        <w:topLinePunct w:val="0"/>
        <w:autoSpaceDE/>
        <w:autoSpaceDN/>
        <w:bidi w:val="0"/>
        <w:adjustRightInd/>
        <w:snapToGrid w:val="0"/>
        <w:spacing w:before="0" w:after="0" w:line="360" w:lineRule="auto"/>
        <w:jc w:val="left"/>
        <w:textAlignment w:val="auto"/>
        <w:outlineLvl w:val="1"/>
        <w:rPr>
          <w:rFonts w:hint="default" w:ascii="仿宋" w:hAnsi="仿宋" w:eastAsia="仿宋" w:cs="仿宋"/>
          <w:b/>
          <w:bCs/>
          <w:color w:val="auto"/>
          <w:kern w:val="2"/>
          <w:sz w:val="32"/>
          <w:szCs w:val="32"/>
          <w:highlight w:val="none"/>
          <w:lang w:val="en-US" w:eastAsia="zh-CN" w:bidi="ar-SA"/>
        </w:rPr>
      </w:pPr>
      <w:bookmarkStart w:id="36" w:name="_Toc10563"/>
      <w:r>
        <w:rPr>
          <w:rFonts w:hint="eastAsia" w:ascii="仿宋" w:hAnsi="仿宋" w:eastAsia="仿宋" w:cs="仿宋"/>
          <w:b/>
          <w:bCs/>
          <w:color w:val="auto"/>
          <w:kern w:val="2"/>
          <w:sz w:val="32"/>
          <w:szCs w:val="32"/>
          <w:highlight w:val="none"/>
          <w:lang w:val="en-US" w:eastAsia="zh-CN" w:bidi="ar-SA"/>
        </w:rPr>
        <w:t>★一、服务</w:t>
      </w:r>
      <w:bookmarkEnd w:id="36"/>
      <w:r>
        <w:rPr>
          <w:rFonts w:hint="eastAsia" w:ascii="仿宋" w:hAnsi="仿宋" w:eastAsia="仿宋" w:cs="仿宋"/>
          <w:b/>
          <w:bCs/>
          <w:color w:val="auto"/>
          <w:kern w:val="2"/>
          <w:sz w:val="32"/>
          <w:szCs w:val="32"/>
          <w:highlight w:val="none"/>
          <w:lang w:val="en-US" w:eastAsia="zh-CN" w:bidi="ar-SA"/>
        </w:rPr>
        <w:t>内容及要求</w:t>
      </w:r>
    </w:p>
    <w:p w14:paraId="1A5A54DF">
      <w:pPr>
        <w:pStyle w:val="4"/>
        <w:pageBreakBefore w:val="0"/>
        <w:numPr>
          <w:ilvl w:val="0"/>
          <w:numId w:val="2"/>
        </w:numPr>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bookmarkStart w:id="37" w:name="_Toc28495"/>
      <w:r>
        <w:rPr>
          <w:rFonts w:hint="eastAsia" w:ascii="仿宋" w:hAnsi="仿宋" w:eastAsia="仿宋" w:cs="仿宋"/>
          <w:b w:val="0"/>
          <w:bCs w:val="0"/>
          <w:color w:val="auto"/>
          <w:sz w:val="24"/>
          <w:szCs w:val="24"/>
          <w:highlight w:val="none"/>
          <w:lang w:val="en-US" w:eastAsia="zh-CN"/>
        </w:rPr>
        <w:t>维保设备清单</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2696"/>
        <w:gridCol w:w="1017"/>
        <w:gridCol w:w="1017"/>
        <w:gridCol w:w="1687"/>
        <w:gridCol w:w="2360"/>
      </w:tblGrid>
      <w:tr w14:paraId="49EAD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pct"/>
            <w:noWrap w:val="0"/>
            <w:vAlign w:val="top"/>
          </w:tcPr>
          <w:p w14:paraId="46747DD6">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序号</w:t>
            </w:r>
          </w:p>
        </w:tc>
        <w:tc>
          <w:tcPr>
            <w:tcW w:w="1376" w:type="pct"/>
            <w:noWrap w:val="0"/>
            <w:vAlign w:val="top"/>
          </w:tcPr>
          <w:p w14:paraId="1D13374E">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内容</w:t>
            </w:r>
          </w:p>
        </w:tc>
        <w:tc>
          <w:tcPr>
            <w:tcW w:w="519" w:type="pct"/>
            <w:noWrap w:val="0"/>
            <w:vAlign w:val="top"/>
          </w:tcPr>
          <w:p w14:paraId="62784491">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单位</w:t>
            </w:r>
          </w:p>
        </w:tc>
        <w:tc>
          <w:tcPr>
            <w:tcW w:w="519" w:type="pct"/>
            <w:noWrap w:val="0"/>
            <w:vAlign w:val="top"/>
          </w:tcPr>
          <w:p w14:paraId="1BD18BA8">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数量</w:t>
            </w:r>
          </w:p>
        </w:tc>
        <w:tc>
          <w:tcPr>
            <w:tcW w:w="861" w:type="pct"/>
            <w:noWrap w:val="0"/>
            <w:vAlign w:val="top"/>
          </w:tcPr>
          <w:p w14:paraId="7395670B">
            <w:pPr>
              <w:numPr>
                <w:ilvl w:val="0"/>
                <w:numId w:val="0"/>
              </w:numPr>
              <w:jc w:val="center"/>
              <w:rPr>
                <w:rFonts w:hint="default"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品牌</w:t>
            </w:r>
          </w:p>
        </w:tc>
        <w:tc>
          <w:tcPr>
            <w:tcW w:w="1204" w:type="pct"/>
            <w:noWrap w:val="0"/>
            <w:vAlign w:val="top"/>
          </w:tcPr>
          <w:p w14:paraId="574AB408">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投入使用年份</w:t>
            </w:r>
          </w:p>
        </w:tc>
      </w:tr>
      <w:tr w14:paraId="21EBA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pct"/>
            <w:noWrap w:val="0"/>
            <w:vAlign w:val="top"/>
          </w:tcPr>
          <w:p w14:paraId="639143A6">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1</w:t>
            </w:r>
          </w:p>
        </w:tc>
        <w:tc>
          <w:tcPr>
            <w:tcW w:w="1376" w:type="pct"/>
            <w:noWrap w:val="0"/>
            <w:vAlign w:val="top"/>
          </w:tcPr>
          <w:p w14:paraId="365A1D6E">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自动洗涤脱水机</w:t>
            </w:r>
          </w:p>
        </w:tc>
        <w:tc>
          <w:tcPr>
            <w:tcW w:w="519" w:type="pct"/>
            <w:noWrap w:val="0"/>
            <w:vAlign w:val="top"/>
          </w:tcPr>
          <w:p w14:paraId="032F64CA">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台</w:t>
            </w:r>
          </w:p>
        </w:tc>
        <w:tc>
          <w:tcPr>
            <w:tcW w:w="519" w:type="pct"/>
            <w:noWrap w:val="0"/>
            <w:vAlign w:val="top"/>
          </w:tcPr>
          <w:p w14:paraId="6308D600">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3</w:t>
            </w:r>
          </w:p>
        </w:tc>
        <w:tc>
          <w:tcPr>
            <w:tcW w:w="861" w:type="pct"/>
            <w:noWrap w:val="0"/>
            <w:vAlign w:val="top"/>
          </w:tcPr>
          <w:p w14:paraId="3DAA8E65">
            <w:pPr>
              <w:numPr>
                <w:ilvl w:val="0"/>
                <w:numId w:val="0"/>
              </w:numPr>
              <w:jc w:val="center"/>
              <w:rPr>
                <w:rFonts w:hint="default"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上海鸿尔</w:t>
            </w:r>
          </w:p>
        </w:tc>
        <w:tc>
          <w:tcPr>
            <w:tcW w:w="1204" w:type="pct"/>
            <w:noWrap w:val="0"/>
            <w:vAlign w:val="top"/>
          </w:tcPr>
          <w:p w14:paraId="768D4B7E">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2012</w:t>
            </w:r>
          </w:p>
        </w:tc>
      </w:tr>
      <w:tr w14:paraId="343E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pct"/>
            <w:noWrap w:val="0"/>
            <w:vAlign w:val="top"/>
          </w:tcPr>
          <w:p w14:paraId="78746AF4">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2</w:t>
            </w:r>
          </w:p>
        </w:tc>
        <w:tc>
          <w:tcPr>
            <w:tcW w:w="1376" w:type="pct"/>
            <w:noWrap w:val="0"/>
            <w:vAlign w:val="top"/>
          </w:tcPr>
          <w:p w14:paraId="0C1E5C8E">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自动洗涤脱水机</w:t>
            </w:r>
          </w:p>
        </w:tc>
        <w:tc>
          <w:tcPr>
            <w:tcW w:w="519" w:type="pct"/>
            <w:noWrap w:val="0"/>
            <w:vAlign w:val="top"/>
          </w:tcPr>
          <w:p w14:paraId="12E41913">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台</w:t>
            </w:r>
          </w:p>
        </w:tc>
        <w:tc>
          <w:tcPr>
            <w:tcW w:w="519" w:type="pct"/>
            <w:noWrap w:val="0"/>
            <w:vAlign w:val="top"/>
          </w:tcPr>
          <w:p w14:paraId="22C70161">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1</w:t>
            </w:r>
          </w:p>
        </w:tc>
        <w:tc>
          <w:tcPr>
            <w:tcW w:w="861" w:type="pct"/>
            <w:noWrap w:val="0"/>
            <w:vAlign w:val="top"/>
          </w:tcPr>
          <w:p w14:paraId="19956783">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上海鸿尔</w:t>
            </w:r>
          </w:p>
        </w:tc>
        <w:tc>
          <w:tcPr>
            <w:tcW w:w="1204" w:type="pct"/>
            <w:noWrap w:val="0"/>
            <w:vAlign w:val="top"/>
          </w:tcPr>
          <w:p w14:paraId="06D238EB">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2011</w:t>
            </w:r>
          </w:p>
        </w:tc>
      </w:tr>
      <w:tr w14:paraId="04F89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pct"/>
            <w:noWrap w:val="0"/>
            <w:vAlign w:val="top"/>
          </w:tcPr>
          <w:p w14:paraId="41E65CC1">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3</w:t>
            </w:r>
          </w:p>
        </w:tc>
        <w:tc>
          <w:tcPr>
            <w:tcW w:w="1376" w:type="pct"/>
            <w:noWrap w:val="0"/>
            <w:vAlign w:val="top"/>
          </w:tcPr>
          <w:p w14:paraId="7D2D6D22">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自动洗涤脱水机</w:t>
            </w:r>
          </w:p>
        </w:tc>
        <w:tc>
          <w:tcPr>
            <w:tcW w:w="519" w:type="pct"/>
            <w:noWrap w:val="0"/>
            <w:vAlign w:val="top"/>
          </w:tcPr>
          <w:p w14:paraId="1D54C2F5">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台</w:t>
            </w:r>
          </w:p>
        </w:tc>
        <w:tc>
          <w:tcPr>
            <w:tcW w:w="519" w:type="pct"/>
            <w:noWrap w:val="0"/>
            <w:vAlign w:val="top"/>
          </w:tcPr>
          <w:p w14:paraId="46909A9E">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2</w:t>
            </w:r>
          </w:p>
        </w:tc>
        <w:tc>
          <w:tcPr>
            <w:tcW w:w="861" w:type="pct"/>
            <w:noWrap w:val="0"/>
            <w:vAlign w:val="top"/>
          </w:tcPr>
          <w:p w14:paraId="7DC5BCD2">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上海鸿尔</w:t>
            </w:r>
          </w:p>
        </w:tc>
        <w:tc>
          <w:tcPr>
            <w:tcW w:w="1204" w:type="pct"/>
            <w:noWrap w:val="0"/>
            <w:vAlign w:val="top"/>
          </w:tcPr>
          <w:p w14:paraId="65D76F91">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2016</w:t>
            </w:r>
          </w:p>
        </w:tc>
      </w:tr>
      <w:tr w14:paraId="3D398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pct"/>
            <w:noWrap w:val="0"/>
            <w:vAlign w:val="top"/>
          </w:tcPr>
          <w:p w14:paraId="3971FFA8">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4</w:t>
            </w:r>
          </w:p>
        </w:tc>
        <w:tc>
          <w:tcPr>
            <w:tcW w:w="1376" w:type="pct"/>
            <w:noWrap w:val="0"/>
            <w:vAlign w:val="top"/>
          </w:tcPr>
          <w:p w14:paraId="740C75AF">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全自动烘干机</w:t>
            </w:r>
          </w:p>
        </w:tc>
        <w:tc>
          <w:tcPr>
            <w:tcW w:w="519" w:type="pct"/>
            <w:noWrap w:val="0"/>
            <w:vAlign w:val="top"/>
          </w:tcPr>
          <w:p w14:paraId="57D58970">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台</w:t>
            </w:r>
          </w:p>
        </w:tc>
        <w:tc>
          <w:tcPr>
            <w:tcW w:w="519" w:type="pct"/>
            <w:noWrap w:val="0"/>
            <w:vAlign w:val="top"/>
          </w:tcPr>
          <w:p w14:paraId="0EDB4CC7">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3</w:t>
            </w:r>
          </w:p>
        </w:tc>
        <w:tc>
          <w:tcPr>
            <w:tcW w:w="861" w:type="pct"/>
            <w:noWrap w:val="0"/>
            <w:vAlign w:val="top"/>
          </w:tcPr>
          <w:p w14:paraId="1D7F07FB">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上海鸿尔</w:t>
            </w:r>
          </w:p>
        </w:tc>
        <w:tc>
          <w:tcPr>
            <w:tcW w:w="1204" w:type="pct"/>
            <w:noWrap w:val="0"/>
            <w:vAlign w:val="top"/>
          </w:tcPr>
          <w:p w14:paraId="41875DA9">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2012</w:t>
            </w:r>
          </w:p>
        </w:tc>
      </w:tr>
      <w:tr w14:paraId="64AC1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pct"/>
            <w:noWrap w:val="0"/>
            <w:vAlign w:val="top"/>
          </w:tcPr>
          <w:p w14:paraId="5B7123E6">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5</w:t>
            </w:r>
          </w:p>
        </w:tc>
        <w:tc>
          <w:tcPr>
            <w:tcW w:w="1376" w:type="pct"/>
            <w:noWrap w:val="0"/>
            <w:vAlign w:val="top"/>
          </w:tcPr>
          <w:p w14:paraId="0CDBE817">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全自动烘干机</w:t>
            </w:r>
          </w:p>
        </w:tc>
        <w:tc>
          <w:tcPr>
            <w:tcW w:w="519" w:type="pct"/>
            <w:noWrap w:val="0"/>
            <w:vAlign w:val="top"/>
          </w:tcPr>
          <w:p w14:paraId="1E72D1BD">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台</w:t>
            </w:r>
          </w:p>
        </w:tc>
        <w:tc>
          <w:tcPr>
            <w:tcW w:w="519" w:type="pct"/>
            <w:noWrap w:val="0"/>
            <w:vAlign w:val="top"/>
          </w:tcPr>
          <w:p w14:paraId="65185950">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1</w:t>
            </w:r>
          </w:p>
        </w:tc>
        <w:tc>
          <w:tcPr>
            <w:tcW w:w="861" w:type="pct"/>
            <w:noWrap w:val="0"/>
            <w:vAlign w:val="top"/>
          </w:tcPr>
          <w:p w14:paraId="7ABB8597">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上海鸿尔</w:t>
            </w:r>
          </w:p>
        </w:tc>
        <w:tc>
          <w:tcPr>
            <w:tcW w:w="1204" w:type="pct"/>
            <w:noWrap w:val="0"/>
            <w:vAlign w:val="top"/>
          </w:tcPr>
          <w:p w14:paraId="5A3A3D68">
            <w:pPr>
              <w:numPr>
                <w:ilvl w:val="0"/>
                <w:numId w:val="0"/>
              </w:numPr>
              <w:jc w:val="center"/>
              <w:rPr>
                <w:rFonts w:hint="eastAsia"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2016</w:t>
            </w:r>
          </w:p>
        </w:tc>
      </w:tr>
      <w:tr w14:paraId="6A4D7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pct"/>
            <w:noWrap w:val="0"/>
            <w:vAlign w:val="top"/>
          </w:tcPr>
          <w:p w14:paraId="4DB01FE2">
            <w:pPr>
              <w:numPr>
                <w:ilvl w:val="0"/>
                <w:numId w:val="0"/>
              </w:numPr>
              <w:jc w:val="center"/>
              <w:rPr>
                <w:rFonts w:hint="default"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合计</w:t>
            </w:r>
          </w:p>
        </w:tc>
        <w:tc>
          <w:tcPr>
            <w:tcW w:w="1376" w:type="pct"/>
            <w:noWrap w:val="0"/>
            <w:vAlign w:val="top"/>
          </w:tcPr>
          <w:p w14:paraId="579A1A48">
            <w:pPr>
              <w:numPr>
                <w:ilvl w:val="0"/>
                <w:numId w:val="0"/>
              </w:numPr>
              <w:jc w:val="center"/>
              <w:rPr>
                <w:rFonts w:hint="default"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w:t>
            </w:r>
          </w:p>
        </w:tc>
        <w:tc>
          <w:tcPr>
            <w:tcW w:w="519" w:type="pct"/>
            <w:noWrap w:val="0"/>
            <w:vAlign w:val="top"/>
          </w:tcPr>
          <w:p w14:paraId="32C8FAA3">
            <w:pPr>
              <w:numPr>
                <w:ilvl w:val="0"/>
                <w:numId w:val="0"/>
              </w:numPr>
              <w:jc w:val="center"/>
              <w:rPr>
                <w:rFonts w:hint="default"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w:t>
            </w:r>
          </w:p>
        </w:tc>
        <w:tc>
          <w:tcPr>
            <w:tcW w:w="519" w:type="pct"/>
            <w:noWrap w:val="0"/>
            <w:vAlign w:val="top"/>
          </w:tcPr>
          <w:p w14:paraId="659F38A8">
            <w:pPr>
              <w:numPr>
                <w:ilvl w:val="0"/>
                <w:numId w:val="0"/>
              </w:numPr>
              <w:jc w:val="center"/>
              <w:rPr>
                <w:rFonts w:hint="default"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10</w:t>
            </w:r>
          </w:p>
        </w:tc>
        <w:tc>
          <w:tcPr>
            <w:tcW w:w="861" w:type="pct"/>
            <w:noWrap w:val="0"/>
            <w:vAlign w:val="top"/>
          </w:tcPr>
          <w:p w14:paraId="14EBAAB4">
            <w:pPr>
              <w:numPr>
                <w:ilvl w:val="0"/>
                <w:numId w:val="0"/>
              </w:numPr>
              <w:jc w:val="center"/>
              <w:rPr>
                <w:rFonts w:hint="default"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w:t>
            </w:r>
          </w:p>
        </w:tc>
        <w:tc>
          <w:tcPr>
            <w:tcW w:w="1204" w:type="pct"/>
            <w:noWrap w:val="0"/>
            <w:vAlign w:val="top"/>
          </w:tcPr>
          <w:p w14:paraId="42583D47">
            <w:pPr>
              <w:numPr>
                <w:ilvl w:val="0"/>
                <w:numId w:val="0"/>
              </w:numPr>
              <w:jc w:val="center"/>
              <w:rPr>
                <w:rFonts w:hint="default" w:ascii="仿宋" w:hAnsi="仿宋" w:eastAsia="仿宋" w:cs="仿宋"/>
                <w:color w:val="auto"/>
                <w:sz w:val="21"/>
                <w:szCs w:val="21"/>
                <w:highlight w:val="none"/>
                <w:vertAlign w:val="baseline"/>
                <w:lang w:val="en-US" w:eastAsia="zh-CN"/>
              </w:rPr>
            </w:pPr>
            <w:r>
              <w:rPr>
                <w:rFonts w:hint="eastAsia" w:ascii="仿宋" w:hAnsi="仿宋" w:eastAsia="仿宋" w:cs="仿宋"/>
                <w:color w:val="auto"/>
                <w:sz w:val="21"/>
                <w:szCs w:val="21"/>
                <w:highlight w:val="none"/>
                <w:vertAlign w:val="baseline"/>
                <w:lang w:val="en-US" w:eastAsia="zh-CN"/>
              </w:rPr>
              <w:t>/</w:t>
            </w:r>
          </w:p>
        </w:tc>
      </w:tr>
    </w:tbl>
    <w:p w14:paraId="02FD41F0">
      <w:pPr>
        <w:pStyle w:val="4"/>
        <w:pageBreakBefore w:val="0"/>
        <w:numPr>
          <w:ilvl w:val="0"/>
          <w:numId w:val="0"/>
        </w:numPr>
        <w:kinsoku/>
        <w:wordWrap/>
        <w:overflowPunct/>
        <w:topLinePunct w:val="0"/>
        <w:autoSpaceDE/>
        <w:autoSpaceDN/>
        <w:bidi w:val="0"/>
        <w:adjustRightInd/>
        <w:snapToGrid w:val="0"/>
        <w:spacing w:line="360" w:lineRule="auto"/>
        <w:jc w:val="left"/>
        <w:textAlignment w:val="auto"/>
        <w:outlineLvl w:val="1"/>
        <w:rPr>
          <w:rFonts w:hint="eastAsia" w:ascii="仿宋" w:hAnsi="仿宋" w:eastAsia="仿宋" w:cs="仿宋"/>
          <w:b w:val="0"/>
          <w:bCs w:val="0"/>
          <w:color w:val="auto"/>
          <w:sz w:val="24"/>
          <w:szCs w:val="24"/>
          <w:highlight w:val="none"/>
          <w:lang w:val="en-US" w:eastAsia="zh-CN"/>
        </w:rPr>
      </w:pPr>
    </w:p>
    <w:p w14:paraId="1BB25E16">
      <w:pPr>
        <w:pStyle w:val="4"/>
        <w:pageBreakBefore w:val="0"/>
        <w:numPr>
          <w:ilvl w:val="0"/>
          <w:numId w:val="2"/>
        </w:numPr>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维保服务要求</w:t>
      </w:r>
    </w:p>
    <w:p w14:paraId="6AF453C2">
      <w:pPr>
        <w:pStyle w:val="4"/>
        <w:pageBreakBefore w:val="0"/>
        <w:kinsoku/>
        <w:wordWrap/>
        <w:overflowPunct/>
        <w:topLinePunct w:val="0"/>
        <w:autoSpaceDE/>
        <w:autoSpaceDN/>
        <w:bidi w:val="0"/>
        <w:adjustRightInd/>
        <w:snapToGrid w:val="0"/>
        <w:spacing w:line="360" w:lineRule="auto"/>
        <w:ind w:left="0" w:leftChars="0" w:firstLine="480" w:firstLineChars="2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1.基本要求</w:t>
      </w:r>
    </w:p>
    <w:p w14:paraId="039C4C1A">
      <w:pPr>
        <w:pStyle w:val="4"/>
        <w:pageBreakBefore w:val="0"/>
        <w:kinsoku/>
        <w:wordWrap/>
        <w:overflowPunct/>
        <w:topLinePunct w:val="0"/>
        <w:autoSpaceDE/>
        <w:autoSpaceDN/>
        <w:bidi w:val="0"/>
        <w:adjustRightInd/>
        <w:snapToGrid w:val="0"/>
        <w:spacing w:line="360" w:lineRule="auto"/>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对采购人所有洗涤设备进行维保后，须提交相应的维保档案：①维修记录（每次）；②维护保养记录（每月）；③培训记录（根据使用科室需要）；④零配件更换记录（每次）。注：供应商将以上资料整理成册，维保周期结束时移交采购人，（所有资料均需要审核人签字）。</w:t>
      </w:r>
    </w:p>
    <w:p w14:paraId="2969C93A">
      <w:pPr>
        <w:pStyle w:val="4"/>
        <w:pageBreakBefore w:val="0"/>
        <w:kinsoku/>
        <w:wordWrap/>
        <w:overflowPunct/>
        <w:topLinePunct w:val="0"/>
        <w:autoSpaceDE/>
        <w:autoSpaceDN/>
        <w:bidi w:val="0"/>
        <w:adjustRightInd/>
        <w:snapToGrid w:val="0"/>
        <w:spacing w:line="360" w:lineRule="auto"/>
        <w:ind w:left="0" w:leftChars="0" w:firstLine="480" w:firstLineChars="2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2.设备维修</w:t>
      </w:r>
    </w:p>
    <w:p w14:paraId="18D488B1">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（1）普通维修：</w:t>
      </w:r>
    </w:p>
    <w:p w14:paraId="31F80591">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在接到报修后供应商工程师2小时内响应，并在24小时内到采购人指定地点处理，如果因特殊情况未能到位，须向采购人说明原因并征得采购人同意，并另行安排时间。</w:t>
      </w:r>
    </w:p>
    <w:p w14:paraId="6A0ED8D2">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（2）设备大修：</w:t>
      </w:r>
    </w:p>
    <w:p w14:paraId="40AF6977">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在出现设备故障严重或配件不齐的情况，且预计维修周期超过30个工作日的情况下，供应商需提供备用设备到采购人指定地点。</w:t>
      </w:r>
    </w:p>
    <w:p w14:paraId="49EB9C49">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注：供应商需常备易损配件。</w:t>
      </w:r>
    </w:p>
    <w:p w14:paraId="1C846295">
      <w:pPr>
        <w:pStyle w:val="4"/>
        <w:pageBreakBefore w:val="0"/>
        <w:kinsoku/>
        <w:wordWrap/>
        <w:overflowPunct/>
        <w:topLinePunct w:val="0"/>
        <w:autoSpaceDE/>
        <w:autoSpaceDN/>
        <w:bidi w:val="0"/>
        <w:adjustRightInd/>
        <w:snapToGrid w:val="0"/>
        <w:spacing w:line="360" w:lineRule="auto"/>
        <w:ind w:left="0" w:leftChars="0" w:firstLine="480" w:firstLineChars="2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3.设备保养</w:t>
      </w:r>
    </w:p>
    <w:p w14:paraId="06566F90">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（1）供应商每月对采购人的洗涤设备进行一次初级保养：</w:t>
      </w:r>
    </w:p>
    <w:p w14:paraId="55E262CE">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①初级保养范围：涵盖维保范围内设备的电机、电器元件、轴承、变频器、电脑、齿轮、链条、皮带、气动阀、弹簧、阻尼器、门、传动系统及设备线路等。</w:t>
      </w:r>
    </w:p>
    <w:p w14:paraId="3564F8BB">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②保养内容：包括检查、维护和维修。</w:t>
      </w:r>
    </w:p>
    <w:p w14:paraId="60F9458C">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③流程要求：每月10号前，向采购人书面提交本月保养所需的配件计划，明确配件名称、数量及型号，并交由采购人确认。</w:t>
      </w:r>
    </w:p>
    <w:p w14:paraId="1F9E969C">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（2）每半年对采购人设备进行一次中级保养：</w:t>
      </w:r>
    </w:p>
    <w:p w14:paraId="7A59C650">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①中级保养范围：涉及维保范围内设备的密封件、电机、电器元件、轴承、变频器、电脑、齿轮、链条、皮带、气动阀、弹簧、阻尼器、门、传动系统及设备线路等。</w:t>
      </w:r>
    </w:p>
    <w:p w14:paraId="725A1CCE">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②保养内容：包括检查、维护、维修，以及对采购人维保范围内设备更换所有润滑油。</w:t>
      </w:r>
    </w:p>
    <w:p w14:paraId="1BC236D3">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③流程要求：当月10号前，向采购人书面提交当月保养所需的配件计划，明确配件名称、数量及型号，并交由采购人确认。</w:t>
      </w:r>
    </w:p>
    <w:p w14:paraId="28B85D86">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（3）每年对采购人洗涤设备进行一次大型保养：</w:t>
      </w:r>
    </w:p>
    <w:p w14:paraId="78AB8BBD">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①年度保养范围：覆盖维保范围内设备的密封件、电机、电器元件、轴承、变频器、电脑、齿轮、链条、皮带、气动阀、弹簧、阻尼器、门、传动系统及设备线路等。</w:t>
      </w:r>
    </w:p>
    <w:p w14:paraId="579A3490">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②保养内容：对设备进行彻底检查、更全面的维护和维修，以及对采购人维保范围内设备更换所有润滑油。</w:t>
      </w:r>
    </w:p>
    <w:p w14:paraId="57F886B5">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③流程要求：当月10号前，向采购人书面提交当月保养所需的配件计划，明确配件名称、数量及型号，并交由采购人确认。</w:t>
      </w:r>
    </w:p>
    <w:p w14:paraId="29C2D884">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4.技术支持</w:t>
      </w:r>
    </w:p>
    <w:p w14:paraId="4F670FBC">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（1）所提供的维保服务不会改变设备的原有结构与功能。维保供应商需承担因维保服务原因导致的相关事故责任及赔偿责任。</w:t>
      </w:r>
    </w:p>
    <w:p w14:paraId="15B803ED">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（2）项目内设备的维护保养周期应根据实际使用情况、工作环境而定；</w:t>
      </w:r>
    </w:p>
    <w:p w14:paraId="09516E06">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（3）供应商提供清单内设备的技术支持，如设备使用培训、日常清洁保养培训；</w:t>
      </w:r>
    </w:p>
    <w:p w14:paraId="1DCB37C4">
      <w:pPr>
        <w:pStyle w:val="4"/>
        <w:pageBreakBefore w:val="0"/>
        <w:numPr>
          <w:ilvl w:val="0"/>
          <w:numId w:val="0"/>
        </w:numPr>
        <w:kinsoku/>
        <w:wordWrap/>
        <w:overflowPunct/>
        <w:topLinePunct w:val="0"/>
        <w:autoSpaceDE/>
        <w:autoSpaceDN/>
        <w:bidi w:val="0"/>
        <w:adjustRightInd/>
        <w:snapToGrid w:val="0"/>
        <w:spacing w:line="360" w:lineRule="auto"/>
        <w:jc w:val="left"/>
        <w:textAlignment w:val="auto"/>
        <w:outlineLvl w:val="1"/>
        <w:rPr>
          <w:rFonts w:hint="default" w:ascii="仿宋" w:hAnsi="仿宋" w:eastAsia="仿宋" w:cs="仿宋"/>
          <w:b w:val="0"/>
          <w:bCs w:val="0"/>
          <w:color w:val="auto"/>
          <w:sz w:val="24"/>
          <w:szCs w:val="24"/>
          <w:highlight w:val="none"/>
          <w:lang w:val="en-US" w:eastAsia="zh-CN"/>
        </w:rPr>
      </w:pPr>
    </w:p>
    <w:p w14:paraId="699BE0CB">
      <w:pPr>
        <w:pStyle w:val="4"/>
        <w:pageBreakBefore w:val="0"/>
        <w:kinsoku/>
        <w:wordWrap/>
        <w:overflowPunct/>
        <w:topLinePunct w:val="0"/>
        <w:autoSpaceDE/>
        <w:autoSpaceDN/>
        <w:bidi w:val="0"/>
        <w:adjustRightInd/>
        <w:snapToGrid w:val="0"/>
        <w:spacing w:line="360" w:lineRule="auto"/>
        <w:ind w:left="0" w:leftChars="0" w:firstLine="0" w:firstLineChars="0"/>
        <w:jc w:val="left"/>
        <w:textAlignment w:val="auto"/>
        <w:outlineLvl w:val="1"/>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★二、其他要求</w:t>
      </w:r>
      <w:bookmarkEnd w:id="37"/>
    </w:p>
    <w:p w14:paraId="74EC114B">
      <w:pPr>
        <w:pStyle w:val="4"/>
        <w:pageBreakBefore w:val="0"/>
        <w:kinsoku/>
        <w:wordWrap/>
        <w:overflowPunct/>
        <w:topLinePunct w:val="0"/>
        <w:autoSpaceDE/>
        <w:autoSpaceDN/>
        <w:bidi w:val="0"/>
        <w:adjustRightInd/>
        <w:snapToGrid w:val="0"/>
        <w:spacing w:line="360" w:lineRule="auto"/>
        <w:ind w:left="0" w:leftChars="0" w:firstLine="240" w:firstLineChars="100"/>
        <w:jc w:val="left"/>
        <w:textAlignment w:val="auto"/>
        <w:outlineLvl w:val="1"/>
        <w:rPr>
          <w:rFonts w:hint="eastAsia" w:ascii="仿宋" w:hAnsi="仿宋" w:eastAsia="仿宋" w:cs="仿宋"/>
          <w:b w:val="0"/>
          <w:bCs w:val="0"/>
          <w:color w:val="auto"/>
          <w:sz w:val="24"/>
          <w:szCs w:val="24"/>
          <w:highlight w:val="none"/>
          <w:lang w:val="en-US" w:eastAsia="zh-CN"/>
        </w:rPr>
      </w:pPr>
      <w:bookmarkStart w:id="38" w:name="_Toc19169"/>
      <w:r>
        <w:rPr>
          <w:rFonts w:hint="eastAsia" w:ascii="仿宋" w:hAnsi="仿宋" w:eastAsia="仿宋" w:cs="仿宋"/>
          <w:b w:val="0"/>
          <w:bCs w:val="0"/>
          <w:color w:val="auto"/>
          <w:sz w:val="24"/>
          <w:szCs w:val="24"/>
          <w:highlight w:val="none"/>
          <w:lang w:val="en-US" w:eastAsia="zh-CN"/>
        </w:rPr>
        <w:t>1.人员配置</w:t>
      </w:r>
    </w:p>
    <w:p w14:paraId="3810E41C">
      <w:pPr>
        <w:pStyle w:val="4"/>
        <w:pageBreakBefore w:val="0"/>
        <w:kinsoku/>
        <w:wordWrap/>
        <w:overflowPunct/>
        <w:topLinePunct w:val="0"/>
        <w:autoSpaceDE/>
        <w:autoSpaceDN/>
        <w:bidi w:val="0"/>
        <w:adjustRightInd/>
        <w:snapToGrid w:val="0"/>
        <w:spacing w:line="360" w:lineRule="auto"/>
        <w:ind w:left="0" w:leftChars="0" w:firstLine="480" w:firstLineChars="200"/>
        <w:jc w:val="left"/>
        <w:textAlignment w:val="auto"/>
        <w:outlineLvl w:val="1"/>
        <w:rPr>
          <w:rFonts w:hint="default" w:ascii="仿宋" w:hAnsi="仿宋" w:eastAsia="仿宋" w:cs="仿宋"/>
          <w:b w:val="0"/>
          <w:bCs w:val="0"/>
          <w:color w:val="auto"/>
          <w:sz w:val="24"/>
          <w:szCs w:val="24"/>
          <w:highlight w:val="none"/>
          <w:lang w:val="en-US" w:eastAsia="zh-CN"/>
        </w:rPr>
      </w:pPr>
      <w:r>
        <w:rPr>
          <w:rFonts w:hint="default" w:ascii="仿宋" w:hAnsi="仿宋" w:eastAsia="仿宋" w:cs="仿宋"/>
          <w:b w:val="0"/>
          <w:bCs w:val="0"/>
          <w:color w:val="auto"/>
          <w:sz w:val="24"/>
          <w:szCs w:val="24"/>
          <w:highlight w:val="none"/>
          <w:lang w:val="en-US" w:eastAsia="zh-CN"/>
        </w:rPr>
        <w:t>供应商至少配备</w:t>
      </w:r>
      <w:r>
        <w:rPr>
          <w:rFonts w:hint="eastAsia" w:ascii="仿宋" w:hAnsi="仿宋" w:eastAsia="仿宋" w:cs="仿宋"/>
          <w:b w:val="0"/>
          <w:bCs w:val="0"/>
          <w:color w:val="auto"/>
          <w:sz w:val="24"/>
          <w:szCs w:val="24"/>
          <w:highlight w:val="none"/>
          <w:lang w:val="en-US" w:eastAsia="zh-CN"/>
        </w:rPr>
        <w:t>1</w:t>
      </w:r>
      <w:r>
        <w:rPr>
          <w:rFonts w:hint="default" w:ascii="仿宋" w:hAnsi="仿宋" w:eastAsia="仿宋" w:cs="仿宋"/>
          <w:b w:val="0"/>
          <w:bCs w:val="0"/>
          <w:color w:val="auto"/>
          <w:sz w:val="24"/>
          <w:szCs w:val="24"/>
          <w:highlight w:val="none"/>
          <w:lang w:val="en-US" w:eastAsia="zh-CN"/>
        </w:rPr>
        <w:t>名工程师，并24小时电话响应。</w:t>
      </w:r>
    </w:p>
    <w:p w14:paraId="116293A7">
      <w:pPr>
        <w:pStyle w:val="4"/>
        <w:pageBreakBefore w:val="0"/>
        <w:numPr>
          <w:ilvl w:val="0"/>
          <w:numId w:val="0"/>
        </w:numPr>
        <w:kinsoku/>
        <w:wordWrap/>
        <w:overflowPunct/>
        <w:topLinePunct w:val="0"/>
        <w:autoSpaceDE/>
        <w:autoSpaceDN/>
        <w:bidi w:val="0"/>
        <w:adjustRightInd/>
        <w:snapToGrid w:val="0"/>
        <w:spacing w:line="360" w:lineRule="auto"/>
        <w:ind w:leftChars="1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2.考核要求</w:t>
      </w:r>
    </w:p>
    <w:p w14:paraId="7F0DBE45">
      <w:pPr>
        <w:pStyle w:val="4"/>
        <w:pageBreakBefore w:val="0"/>
        <w:numPr>
          <w:ilvl w:val="0"/>
          <w:numId w:val="0"/>
        </w:numPr>
        <w:kinsoku/>
        <w:wordWrap/>
        <w:overflowPunct/>
        <w:topLinePunct w:val="0"/>
        <w:autoSpaceDE/>
        <w:autoSpaceDN/>
        <w:bidi w:val="0"/>
        <w:adjustRightInd/>
        <w:snapToGrid w:val="0"/>
        <w:spacing w:line="360" w:lineRule="auto"/>
        <w:ind w:firstLine="480" w:firstLineChars="200"/>
        <w:jc w:val="left"/>
        <w:textAlignment w:val="auto"/>
        <w:outlineLvl w:val="1"/>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在维保服务期结束前由采购方相关科室和人员进行维保质量和服务考核，考核总分低于90分以下，每扣1分按尾款1%进行扣除。（维保服务考核表详见附件1）</w:t>
      </w:r>
    </w:p>
    <w:p w14:paraId="3A1C8BF3">
      <w:pPr>
        <w:keepNext w:val="0"/>
        <w:keepLines w:val="0"/>
        <w:pageBreakBefore w:val="0"/>
        <w:widowControl w:val="0"/>
        <w:kinsoku/>
        <w:wordWrap/>
        <w:overflowPunct/>
        <w:topLinePunct w:val="0"/>
        <w:autoSpaceDE/>
        <w:autoSpaceDN/>
        <w:bidi w:val="0"/>
        <w:adjustRightInd/>
        <w:snapToGrid w:val="0"/>
        <w:spacing w:line="360" w:lineRule="auto"/>
        <w:ind w:firstLine="235" w:firstLineChars="98"/>
        <w:textAlignment w:val="auto"/>
        <w:outlineLvl w:val="1"/>
        <w:rPr>
          <w:rFonts w:hint="eastAsia" w:ascii="仿宋" w:hAnsi="仿宋" w:eastAsia="仿宋" w:cs="仿宋"/>
          <w:b w:val="0"/>
          <w:bCs w:val="0"/>
          <w:color w:val="auto"/>
          <w:sz w:val="24"/>
          <w:szCs w:val="24"/>
          <w:highlight w:val="none"/>
          <w:lang w:val="en-US" w:eastAsia="zh-CN"/>
        </w:rPr>
      </w:pPr>
    </w:p>
    <w:p w14:paraId="567CABA1">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2"/>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★三、商务要求</w:t>
      </w:r>
      <w:bookmarkEnd w:id="38"/>
    </w:p>
    <w:p w14:paraId="675A74F4">
      <w:pPr>
        <w:keepNext w:val="0"/>
        <w:keepLines w:val="0"/>
        <w:pageBreakBefore w:val="0"/>
        <w:widowControl w:val="0"/>
        <w:kinsoku/>
        <w:wordWrap/>
        <w:overflowPunct/>
        <w:topLinePunct w:val="0"/>
        <w:autoSpaceDE/>
        <w:autoSpaceDN/>
        <w:bidi w:val="0"/>
        <w:adjustRightInd/>
        <w:snapToGrid w:val="0"/>
        <w:spacing w:line="360" w:lineRule="auto"/>
        <w:ind w:firstLine="235" w:firstLineChars="98"/>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1、服务期：</w:t>
      </w:r>
      <w:r>
        <w:rPr>
          <w:rFonts w:hint="eastAsia" w:ascii="仿宋" w:hAnsi="仿宋" w:eastAsia="仿宋" w:cs="仿宋"/>
          <w:b w:val="0"/>
          <w:bCs w:val="0"/>
          <w:color w:val="auto"/>
          <w:sz w:val="24"/>
          <w:szCs w:val="24"/>
          <w:highlight w:val="none"/>
          <w:u w:val="single"/>
          <w:lang w:val="en-US" w:eastAsia="zh-CN"/>
        </w:rPr>
        <w:t>合同签订之日起1年</w:t>
      </w:r>
      <w:r>
        <w:rPr>
          <w:rFonts w:hint="eastAsia" w:ascii="仿宋" w:hAnsi="仿宋" w:eastAsia="仿宋" w:cs="仿宋"/>
          <w:b w:val="0"/>
          <w:bCs w:val="0"/>
          <w:color w:val="auto"/>
          <w:sz w:val="24"/>
          <w:szCs w:val="24"/>
          <w:highlight w:val="none"/>
          <w:lang w:val="en-US" w:eastAsia="zh-CN"/>
        </w:rPr>
        <w:t>。</w:t>
      </w:r>
    </w:p>
    <w:p w14:paraId="6D9B1194">
      <w:pPr>
        <w:keepNext w:val="0"/>
        <w:keepLines w:val="0"/>
        <w:pageBreakBefore w:val="0"/>
        <w:widowControl w:val="0"/>
        <w:kinsoku/>
        <w:wordWrap/>
        <w:overflowPunct/>
        <w:topLinePunct w:val="0"/>
        <w:autoSpaceDE/>
        <w:autoSpaceDN/>
        <w:bidi w:val="0"/>
        <w:adjustRightInd/>
        <w:snapToGrid w:val="0"/>
        <w:spacing w:line="360" w:lineRule="auto"/>
        <w:ind w:firstLine="235" w:firstLineChars="98"/>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2、服务地点：</w:t>
      </w:r>
      <w:r>
        <w:rPr>
          <w:rFonts w:hint="eastAsia" w:ascii="仿宋" w:hAnsi="仿宋" w:eastAsia="仿宋" w:cs="仿宋"/>
          <w:b w:val="0"/>
          <w:bCs w:val="0"/>
          <w:color w:val="auto"/>
          <w:sz w:val="24"/>
          <w:szCs w:val="24"/>
          <w:highlight w:val="none"/>
          <w:u w:val="single"/>
          <w:lang w:val="en-US" w:eastAsia="zh-CN"/>
        </w:rPr>
        <w:t>资中县人民医院（采购人指定地点）</w:t>
      </w:r>
      <w:r>
        <w:rPr>
          <w:rFonts w:hint="eastAsia" w:ascii="仿宋" w:hAnsi="仿宋" w:eastAsia="仿宋" w:cs="仿宋"/>
          <w:b w:val="0"/>
          <w:bCs w:val="0"/>
          <w:color w:val="auto"/>
          <w:sz w:val="24"/>
          <w:szCs w:val="24"/>
          <w:highlight w:val="none"/>
          <w:lang w:val="en-US" w:eastAsia="zh-CN"/>
        </w:rPr>
        <w:t>。</w:t>
      </w:r>
    </w:p>
    <w:p w14:paraId="5AD442FB">
      <w:pPr>
        <w:keepNext w:val="0"/>
        <w:keepLines w:val="0"/>
        <w:pageBreakBefore w:val="0"/>
        <w:widowControl w:val="0"/>
        <w:kinsoku/>
        <w:wordWrap/>
        <w:overflowPunct/>
        <w:topLinePunct w:val="0"/>
        <w:autoSpaceDE/>
        <w:autoSpaceDN/>
        <w:bidi w:val="0"/>
        <w:adjustRightInd/>
        <w:snapToGrid w:val="0"/>
        <w:spacing w:line="360" w:lineRule="auto"/>
        <w:ind w:firstLine="235" w:firstLineChars="98"/>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3、付款方式：</w:t>
      </w:r>
    </w:p>
    <w:p w14:paraId="40356297">
      <w:pPr>
        <w:keepNext w:val="0"/>
        <w:keepLines w:val="0"/>
        <w:pageBreakBefore w:val="0"/>
        <w:widowControl w:val="0"/>
        <w:kinsoku/>
        <w:wordWrap/>
        <w:overflowPunct/>
        <w:topLinePunct w:val="0"/>
        <w:autoSpaceDE/>
        <w:autoSpaceDN/>
        <w:bidi w:val="0"/>
        <w:adjustRightInd/>
        <w:snapToGrid w:val="0"/>
        <w:spacing w:line="360" w:lineRule="auto"/>
        <w:ind w:firstLine="235" w:firstLineChars="98"/>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（1）合同签订后，达到付款条件起</w:t>
      </w:r>
      <w:r>
        <w:rPr>
          <w:rFonts w:hint="eastAsia" w:ascii="仿宋" w:hAnsi="仿宋" w:eastAsia="仿宋" w:cs="仿宋"/>
          <w:b w:val="0"/>
          <w:bCs w:val="0"/>
          <w:color w:val="auto"/>
          <w:sz w:val="24"/>
          <w:szCs w:val="24"/>
          <w:highlight w:val="none"/>
          <w:u w:val="single"/>
          <w:lang w:val="en-US" w:eastAsia="zh-CN"/>
        </w:rPr>
        <w:t>90个工作日</w:t>
      </w:r>
      <w:r>
        <w:rPr>
          <w:rFonts w:hint="eastAsia" w:ascii="仿宋" w:hAnsi="仿宋" w:eastAsia="仿宋" w:cs="仿宋"/>
          <w:b w:val="0"/>
          <w:bCs w:val="0"/>
          <w:color w:val="auto"/>
          <w:sz w:val="24"/>
          <w:szCs w:val="24"/>
          <w:highlight w:val="none"/>
          <w:lang w:val="en-US" w:eastAsia="zh-CN"/>
        </w:rPr>
        <w:t>内支付合同总金额的</w:t>
      </w:r>
      <w:r>
        <w:rPr>
          <w:rFonts w:hint="eastAsia" w:ascii="仿宋" w:hAnsi="仿宋" w:eastAsia="仿宋" w:cs="仿宋"/>
          <w:b w:val="0"/>
          <w:bCs w:val="0"/>
          <w:color w:val="auto"/>
          <w:sz w:val="24"/>
          <w:szCs w:val="24"/>
          <w:highlight w:val="none"/>
          <w:u w:val="single"/>
          <w:lang w:val="en-US" w:eastAsia="zh-CN"/>
        </w:rPr>
        <w:t>30%</w:t>
      </w:r>
      <w:r>
        <w:rPr>
          <w:rFonts w:hint="eastAsia" w:ascii="仿宋" w:hAnsi="仿宋" w:eastAsia="仿宋" w:cs="仿宋"/>
          <w:b w:val="0"/>
          <w:bCs w:val="0"/>
          <w:color w:val="auto"/>
          <w:sz w:val="24"/>
          <w:szCs w:val="24"/>
          <w:highlight w:val="none"/>
          <w:lang w:val="en-US" w:eastAsia="zh-CN"/>
        </w:rPr>
        <w:t>。</w:t>
      </w:r>
    </w:p>
    <w:p w14:paraId="5D323286">
      <w:pPr>
        <w:keepNext w:val="0"/>
        <w:keepLines w:val="0"/>
        <w:pageBreakBefore w:val="0"/>
        <w:widowControl w:val="0"/>
        <w:kinsoku/>
        <w:wordWrap/>
        <w:overflowPunct/>
        <w:topLinePunct w:val="0"/>
        <w:autoSpaceDE/>
        <w:autoSpaceDN/>
        <w:bidi w:val="0"/>
        <w:adjustRightInd/>
        <w:snapToGrid w:val="0"/>
        <w:spacing w:line="360" w:lineRule="auto"/>
        <w:ind w:firstLine="235" w:firstLineChars="98"/>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（2）服务期满</w:t>
      </w:r>
      <w:r>
        <w:rPr>
          <w:rFonts w:hint="eastAsia" w:ascii="仿宋" w:hAnsi="仿宋" w:eastAsia="仿宋" w:cs="仿宋"/>
          <w:b w:val="0"/>
          <w:bCs w:val="0"/>
          <w:color w:val="auto"/>
          <w:sz w:val="24"/>
          <w:szCs w:val="24"/>
          <w:highlight w:val="none"/>
          <w:u w:val="single"/>
          <w:lang w:val="en-US" w:eastAsia="zh-CN"/>
        </w:rPr>
        <w:t>6个月</w:t>
      </w:r>
      <w:r>
        <w:rPr>
          <w:rFonts w:hint="eastAsia" w:ascii="仿宋" w:hAnsi="仿宋" w:eastAsia="仿宋" w:cs="仿宋"/>
          <w:b w:val="0"/>
          <w:bCs w:val="0"/>
          <w:color w:val="auto"/>
          <w:sz w:val="24"/>
          <w:szCs w:val="24"/>
          <w:highlight w:val="none"/>
          <w:lang w:val="en-US" w:eastAsia="zh-CN"/>
        </w:rPr>
        <w:t>，达到付款条件起</w:t>
      </w:r>
      <w:r>
        <w:rPr>
          <w:rFonts w:hint="eastAsia" w:ascii="仿宋" w:hAnsi="仿宋" w:eastAsia="仿宋" w:cs="仿宋"/>
          <w:b w:val="0"/>
          <w:bCs w:val="0"/>
          <w:color w:val="auto"/>
          <w:sz w:val="24"/>
          <w:szCs w:val="24"/>
          <w:highlight w:val="none"/>
          <w:u w:val="single"/>
          <w:lang w:val="en-US" w:eastAsia="zh-CN"/>
        </w:rPr>
        <w:t>90个工作日</w:t>
      </w:r>
      <w:r>
        <w:rPr>
          <w:rFonts w:hint="eastAsia" w:ascii="仿宋" w:hAnsi="仿宋" w:eastAsia="仿宋" w:cs="仿宋"/>
          <w:b w:val="0"/>
          <w:bCs w:val="0"/>
          <w:color w:val="auto"/>
          <w:sz w:val="24"/>
          <w:szCs w:val="24"/>
          <w:highlight w:val="none"/>
          <w:lang w:val="en-US" w:eastAsia="zh-CN"/>
        </w:rPr>
        <w:t>内支付合同总金额的</w:t>
      </w:r>
      <w:r>
        <w:rPr>
          <w:rFonts w:hint="eastAsia" w:ascii="仿宋" w:hAnsi="仿宋" w:eastAsia="仿宋" w:cs="仿宋"/>
          <w:b w:val="0"/>
          <w:bCs w:val="0"/>
          <w:color w:val="auto"/>
          <w:sz w:val="24"/>
          <w:szCs w:val="24"/>
          <w:highlight w:val="none"/>
          <w:u w:val="single"/>
          <w:lang w:val="en-US" w:eastAsia="zh-CN"/>
        </w:rPr>
        <w:t>40%</w:t>
      </w:r>
      <w:r>
        <w:rPr>
          <w:rFonts w:hint="eastAsia" w:ascii="仿宋" w:hAnsi="仿宋" w:eastAsia="仿宋" w:cs="仿宋"/>
          <w:b w:val="0"/>
          <w:bCs w:val="0"/>
          <w:color w:val="auto"/>
          <w:sz w:val="24"/>
          <w:szCs w:val="24"/>
          <w:highlight w:val="none"/>
          <w:lang w:val="en-US" w:eastAsia="zh-CN"/>
        </w:rPr>
        <w:t>。</w:t>
      </w:r>
    </w:p>
    <w:p w14:paraId="6E43B0EC">
      <w:pPr>
        <w:keepNext w:val="0"/>
        <w:keepLines w:val="0"/>
        <w:pageBreakBefore w:val="0"/>
        <w:widowControl w:val="0"/>
        <w:kinsoku/>
        <w:wordWrap/>
        <w:overflowPunct/>
        <w:topLinePunct w:val="0"/>
        <w:autoSpaceDE/>
        <w:autoSpaceDN/>
        <w:bidi w:val="0"/>
        <w:adjustRightInd/>
        <w:snapToGrid w:val="0"/>
        <w:spacing w:line="360" w:lineRule="auto"/>
        <w:ind w:firstLine="235" w:firstLineChars="98"/>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（3）服务期满且经考核合格后，甲方收到乙方发票、凭证资料和维保服务报告/记录等约定的资料，达到付款条件起</w:t>
      </w:r>
      <w:r>
        <w:rPr>
          <w:rFonts w:hint="eastAsia" w:ascii="仿宋" w:hAnsi="仿宋" w:eastAsia="仿宋" w:cs="仿宋"/>
          <w:b w:val="0"/>
          <w:bCs w:val="0"/>
          <w:color w:val="auto"/>
          <w:sz w:val="24"/>
          <w:szCs w:val="24"/>
          <w:highlight w:val="none"/>
          <w:u w:val="single"/>
          <w:lang w:val="en-US" w:eastAsia="zh-CN"/>
        </w:rPr>
        <w:t>90个工作日</w:t>
      </w:r>
      <w:r>
        <w:rPr>
          <w:rFonts w:hint="eastAsia" w:ascii="仿宋" w:hAnsi="仿宋" w:eastAsia="仿宋" w:cs="仿宋"/>
          <w:b w:val="0"/>
          <w:bCs w:val="0"/>
          <w:color w:val="auto"/>
          <w:sz w:val="24"/>
          <w:szCs w:val="24"/>
          <w:highlight w:val="none"/>
          <w:lang w:val="en-US" w:eastAsia="zh-CN"/>
        </w:rPr>
        <w:t>内支付合同总金额的</w:t>
      </w:r>
      <w:r>
        <w:rPr>
          <w:rFonts w:hint="eastAsia" w:ascii="仿宋" w:hAnsi="仿宋" w:eastAsia="仿宋" w:cs="仿宋"/>
          <w:b w:val="0"/>
          <w:bCs w:val="0"/>
          <w:color w:val="auto"/>
          <w:sz w:val="24"/>
          <w:szCs w:val="24"/>
          <w:highlight w:val="none"/>
          <w:u w:val="single"/>
          <w:lang w:val="en-US" w:eastAsia="zh-CN"/>
        </w:rPr>
        <w:t>30%</w:t>
      </w:r>
      <w:r>
        <w:rPr>
          <w:rFonts w:hint="eastAsia" w:ascii="仿宋" w:hAnsi="仿宋" w:eastAsia="仿宋" w:cs="仿宋"/>
          <w:b w:val="0"/>
          <w:bCs w:val="0"/>
          <w:color w:val="auto"/>
          <w:sz w:val="24"/>
          <w:szCs w:val="24"/>
          <w:highlight w:val="none"/>
          <w:lang w:val="en-US" w:eastAsia="zh-CN"/>
        </w:rPr>
        <w:t>。</w:t>
      </w:r>
    </w:p>
    <w:p w14:paraId="5DEF1C90">
      <w:pPr>
        <w:keepNext w:val="0"/>
        <w:keepLines w:val="0"/>
        <w:pageBreakBefore w:val="0"/>
        <w:widowControl w:val="0"/>
        <w:kinsoku/>
        <w:wordWrap/>
        <w:overflowPunct/>
        <w:topLinePunct w:val="0"/>
        <w:autoSpaceDE/>
        <w:autoSpaceDN/>
        <w:bidi w:val="0"/>
        <w:adjustRightInd/>
        <w:snapToGrid w:val="0"/>
        <w:spacing w:line="360" w:lineRule="auto"/>
        <w:ind w:firstLine="235" w:firstLineChars="98"/>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4）乙方须向甲方出具合法有效完整的完税发票及凭证资料进行支付结算。付款方式均采用公对公的银行转账，甲方接受转账的开户信息以合同载明的为准；如因乙方未按照要求提供合法有效的发票导致逾期付款的，不视为甲方违约，甲方不承担任何责任。</w:t>
      </w:r>
    </w:p>
    <w:p w14:paraId="6C884073">
      <w:pPr>
        <w:keepNext w:val="0"/>
        <w:keepLines w:val="0"/>
        <w:pageBreakBefore w:val="0"/>
        <w:widowControl w:val="0"/>
        <w:kinsoku/>
        <w:wordWrap/>
        <w:overflowPunct/>
        <w:topLinePunct w:val="0"/>
        <w:autoSpaceDE/>
        <w:autoSpaceDN/>
        <w:bidi w:val="0"/>
        <w:adjustRightInd/>
        <w:snapToGrid w:val="0"/>
        <w:spacing w:line="360" w:lineRule="auto"/>
        <w:ind w:left="241" w:leftChars="114" w:hanging="2" w:hangingChars="1"/>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4、验收</w:t>
      </w:r>
    </w:p>
    <w:p w14:paraId="708BF791">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2"/>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本项目由考核替代验收，由采购人组织，中标供应商配合进行：</w:t>
      </w:r>
    </w:p>
    <w:p w14:paraId="5A4B403B">
      <w:pPr>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firstLine="235" w:firstLineChars="98"/>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验收标准：按国家/行业相关规定以及采购人采购文件的质量要求和技术指标、中标供应商的响应文件及承诺与本合同约定标准进行验收；甲乙双方如对质量要求和技术指标的约定标准有相互抵触或异议的事项，由采购人在招标与投标文件中按质量要求和技术指标比较优胜的原则确定该项的约定标准进行验收；</w:t>
      </w:r>
    </w:p>
    <w:p w14:paraId="58C85B63">
      <w:pPr>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firstLine="235" w:firstLineChars="98"/>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验收时，中标供应商应向采购人提供文件要求需提供的资料。</w:t>
      </w:r>
    </w:p>
    <w:p w14:paraId="7A472591">
      <w:pPr>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left="0" w:leftChars="0" w:firstLine="235" w:firstLineChars="98"/>
        <w:textAlignment w:val="auto"/>
        <w:outlineLvl w:val="3"/>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如验收合格，双方签署质量验收报告。</w:t>
      </w:r>
      <w:bookmarkStart w:id="39" w:name="_Toc20257"/>
    </w:p>
    <w:p w14:paraId="0307E78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98"/>
        <w:textAlignment w:val="auto"/>
        <w:outlineLvl w:val="3"/>
        <w:rPr>
          <w:rFonts w:hint="eastAsia" w:ascii="仿宋" w:hAnsi="仿宋" w:eastAsia="仿宋" w:cs="仿宋"/>
          <w:b/>
          <w:color w:val="auto"/>
          <w:sz w:val="24"/>
          <w:szCs w:val="24"/>
          <w:highlight w:val="none"/>
          <w:lang w:val="en-US" w:eastAsia="zh-CN"/>
        </w:rPr>
      </w:pPr>
    </w:p>
    <w:p w14:paraId="0938DDF9">
      <w:pPr>
        <w:pStyle w:val="6"/>
        <w:jc w:val="left"/>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附件1：</w:t>
      </w:r>
    </w:p>
    <w:p w14:paraId="7CEB4440">
      <w:pPr>
        <w:pStyle w:val="6"/>
        <w:jc w:val="center"/>
        <w:rPr>
          <w:rFonts w:hint="eastAsia"/>
          <w:b/>
          <w:bCs/>
          <w:color w:val="auto"/>
          <w:sz w:val="32"/>
          <w:szCs w:val="40"/>
          <w:lang w:val="en-US" w:eastAsia="zh-CN"/>
        </w:rPr>
      </w:pPr>
      <w:r>
        <w:rPr>
          <w:rFonts w:hint="eastAsia" w:ascii="Times New Roman" w:hAnsi="Times New Roman" w:cs="Times New Roman"/>
          <w:b/>
          <w:bCs/>
          <w:color w:val="auto"/>
          <w:sz w:val="32"/>
          <w:szCs w:val="40"/>
          <w:lang w:val="en-US" w:eastAsia="zh-CN"/>
        </w:rPr>
        <w:t>资</w:t>
      </w:r>
      <w:r>
        <w:rPr>
          <w:rFonts w:hint="eastAsia"/>
          <w:b/>
          <w:bCs/>
          <w:color w:val="auto"/>
          <w:sz w:val="32"/>
          <w:szCs w:val="40"/>
          <w:lang w:val="en-US" w:eastAsia="zh-CN"/>
        </w:rPr>
        <w:t>中县人民医院维保服务考核表</w:t>
      </w:r>
    </w:p>
    <w:tbl>
      <w:tblPr>
        <w:tblStyle w:val="19"/>
        <w:tblW w:w="10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2231"/>
        <w:gridCol w:w="649"/>
        <w:gridCol w:w="1590"/>
        <w:gridCol w:w="2100"/>
        <w:gridCol w:w="690"/>
        <w:gridCol w:w="1485"/>
      </w:tblGrid>
      <w:tr w14:paraId="2C268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50" w:type="dxa"/>
            <w:gridSpan w:val="7"/>
            <w:noWrap w:val="0"/>
            <w:vAlign w:val="top"/>
          </w:tcPr>
          <w:p w14:paraId="27D937A0">
            <w:pPr>
              <w:spacing w:line="240" w:lineRule="auto"/>
              <w:ind w:firstLine="0" w:firstLineChars="0"/>
              <w:jc w:val="both"/>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项目名称：</w:t>
            </w:r>
          </w:p>
        </w:tc>
      </w:tr>
      <w:tr w14:paraId="449B0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50" w:type="dxa"/>
            <w:gridSpan w:val="7"/>
            <w:noWrap w:val="0"/>
            <w:vAlign w:val="top"/>
          </w:tcPr>
          <w:p w14:paraId="60D4E440">
            <w:pPr>
              <w:spacing w:line="240" w:lineRule="auto"/>
              <w:ind w:firstLine="0" w:firstLineChars="0"/>
              <w:jc w:val="both"/>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维保公司：</w:t>
            </w:r>
          </w:p>
        </w:tc>
      </w:tr>
      <w:tr w14:paraId="7D807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50" w:type="dxa"/>
            <w:gridSpan w:val="7"/>
            <w:noWrap w:val="0"/>
            <w:vAlign w:val="top"/>
          </w:tcPr>
          <w:p w14:paraId="5AF9392A">
            <w:pPr>
              <w:spacing w:line="240" w:lineRule="auto"/>
              <w:ind w:firstLine="0" w:firstLineChars="0"/>
              <w:jc w:val="both"/>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合同维保期：   年   月   日至   年   月   日；</w:t>
            </w:r>
          </w:p>
        </w:tc>
      </w:tr>
      <w:tr w14:paraId="5EDBF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305" w:type="dxa"/>
            <w:noWrap w:val="0"/>
            <w:vAlign w:val="top"/>
          </w:tcPr>
          <w:p w14:paraId="72B185FB">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考核类别</w:t>
            </w:r>
          </w:p>
        </w:tc>
        <w:tc>
          <w:tcPr>
            <w:tcW w:w="2231" w:type="dxa"/>
            <w:noWrap w:val="0"/>
            <w:vAlign w:val="top"/>
          </w:tcPr>
          <w:p w14:paraId="6C856D0C">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考核内容</w:t>
            </w:r>
          </w:p>
        </w:tc>
        <w:tc>
          <w:tcPr>
            <w:tcW w:w="649" w:type="dxa"/>
            <w:noWrap w:val="0"/>
            <w:vAlign w:val="top"/>
          </w:tcPr>
          <w:p w14:paraId="1439EE46">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分值</w:t>
            </w:r>
          </w:p>
        </w:tc>
        <w:tc>
          <w:tcPr>
            <w:tcW w:w="3690" w:type="dxa"/>
            <w:gridSpan w:val="2"/>
            <w:noWrap w:val="0"/>
            <w:vAlign w:val="top"/>
          </w:tcPr>
          <w:p w14:paraId="438F21D9">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考核标准</w:t>
            </w:r>
          </w:p>
        </w:tc>
        <w:tc>
          <w:tcPr>
            <w:tcW w:w="690" w:type="dxa"/>
            <w:noWrap w:val="0"/>
            <w:vAlign w:val="top"/>
          </w:tcPr>
          <w:p w14:paraId="48AA4DA5">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扣分</w:t>
            </w:r>
          </w:p>
        </w:tc>
        <w:tc>
          <w:tcPr>
            <w:tcW w:w="1485" w:type="dxa"/>
            <w:noWrap w:val="0"/>
            <w:vAlign w:val="top"/>
          </w:tcPr>
          <w:p w14:paraId="3F019651">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备注</w:t>
            </w:r>
          </w:p>
        </w:tc>
      </w:tr>
      <w:tr w14:paraId="33CBA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5" w:type="dxa"/>
            <w:noWrap w:val="0"/>
            <w:vAlign w:val="center"/>
          </w:tcPr>
          <w:p w14:paraId="7F6B02A9">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基本条件</w:t>
            </w:r>
          </w:p>
        </w:tc>
        <w:tc>
          <w:tcPr>
            <w:tcW w:w="2231" w:type="dxa"/>
            <w:noWrap w:val="0"/>
            <w:vAlign w:val="top"/>
          </w:tcPr>
          <w:p w14:paraId="07028A73">
            <w:pPr>
              <w:spacing w:line="240" w:lineRule="auto"/>
              <w:ind w:firstLine="0" w:firstLineChars="0"/>
              <w:jc w:val="left"/>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需要有专职工程师</w:t>
            </w:r>
          </w:p>
        </w:tc>
        <w:tc>
          <w:tcPr>
            <w:tcW w:w="649" w:type="dxa"/>
            <w:noWrap w:val="0"/>
            <w:vAlign w:val="center"/>
          </w:tcPr>
          <w:p w14:paraId="1234C739">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10</w:t>
            </w:r>
          </w:p>
        </w:tc>
        <w:tc>
          <w:tcPr>
            <w:tcW w:w="3690" w:type="dxa"/>
            <w:gridSpan w:val="2"/>
            <w:noWrap w:val="0"/>
            <w:vAlign w:val="center"/>
          </w:tcPr>
          <w:p w14:paraId="4506BA33">
            <w:pPr>
              <w:spacing w:line="240" w:lineRule="auto"/>
              <w:ind w:firstLine="0" w:firstLineChars="0"/>
              <w:jc w:val="left"/>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有专职工程师对接维保服务</w:t>
            </w:r>
          </w:p>
        </w:tc>
        <w:tc>
          <w:tcPr>
            <w:tcW w:w="690" w:type="dxa"/>
            <w:noWrap w:val="0"/>
            <w:vAlign w:val="top"/>
          </w:tcPr>
          <w:p w14:paraId="63EDFF20">
            <w:pPr>
              <w:spacing w:line="240" w:lineRule="auto"/>
              <w:ind w:firstLine="0" w:firstLineChars="0"/>
              <w:rPr>
                <w:rFonts w:hint="default" w:ascii="Calibri" w:hAnsi="Calibri" w:cs="Times New Roman"/>
                <w:color w:val="auto"/>
                <w:sz w:val="21"/>
                <w:vertAlign w:val="baseline"/>
                <w:lang w:val="en-US" w:eastAsia="zh-CN"/>
              </w:rPr>
            </w:pPr>
          </w:p>
        </w:tc>
        <w:tc>
          <w:tcPr>
            <w:tcW w:w="1485" w:type="dxa"/>
            <w:noWrap w:val="0"/>
            <w:vAlign w:val="top"/>
          </w:tcPr>
          <w:p w14:paraId="5F91C571">
            <w:pPr>
              <w:spacing w:line="240" w:lineRule="auto"/>
              <w:ind w:firstLine="0" w:firstLineChars="0"/>
              <w:rPr>
                <w:rFonts w:hint="default" w:ascii="Calibri" w:hAnsi="Calibri" w:cs="Times New Roman"/>
                <w:color w:val="auto"/>
                <w:sz w:val="21"/>
                <w:vertAlign w:val="baseline"/>
                <w:lang w:val="en-US" w:eastAsia="zh-CN"/>
              </w:rPr>
            </w:pPr>
          </w:p>
        </w:tc>
      </w:tr>
      <w:tr w14:paraId="4166E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5" w:type="dxa"/>
            <w:vMerge w:val="restart"/>
            <w:noWrap w:val="0"/>
            <w:vAlign w:val="center"/>
          </w:tcPr>
          <w:p w14:paraId="1730D4AC">
            <w:pPr>
              <w:spacing w:line="240" w:lineRule="auto"/>
              <w:ind w:firstLine="0" w:firstLineChars="0"/>
              <w:jc w:val="center"/>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维保质量</w:t>
            </w:r>
          </w:p>
        </w:tc>
        <w:tc>
          <w:tcPr>
            <w:tcW w:w="2231" w:type="dxa"/>
            <w:noWrap w:val="0"/>
            <w:vAlign w:val="center"/>
          </w:tcPr>
          <w:p w14:paraId="5B4D6CC0">
            <w:pPr>
              <w:spacing w:line="240" w:lineRule="auto"/>
              <w:ind w:firstLine="0" w:firstLineChars="0"/>
              <w:jc w:val="left"/>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建立维修台账</w:t>
            </w:r>
          </w:p>
        </w:tc>
        <w:tc>
          <w:tcPr>
            <w:tcW w:w="649" w:type="dxa"/>
            <w:noWrap w:val="0"/>
            <w:vAlign w:val="center"/>
          </w:tcPr>
          <w:p w14:paraId="5A124B43">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10</w:t>
            </w:r>
          </w:p>
        </w:tc>
        <w:tc>
          <w:tcPr>
            <w:tcW w:w="3690" w:type="dxa"/>
            <w:gridSpan w:val="2"/>
            <w:noWrap w:val="0"/>
            <w:vAlign w:val="top"/>
          </w:tcPr>
          <w:p w14:paraId="19E4CF12">
            <w:pPr>
              <w:spacing w:line="240" w:lineRule="auto"/>
              <w:ind w:firstLine="0" w:firstLineChars="0"/>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有台账且科室管理人员确认签字，根据是否完整齐全及记录完善情况扣分。</w:t>
            </w:r>
          </w:p>
        </w:tc>
        <w:tc>
          <w:tcPr>
            <w:tcW w:w="690" w:type="dxa"/>
            <w:noWrap w:val="0"/>
            <w:vAlign w:val="top"/>
          </w:tcPr>
          <w:p w14:paraId="55048B23">
            <w:pPr>
              <w:spacing w:line="240" w:lineRule="auto"/>
              <w:ind w:firstLine="0" w:firstLineChars="0"/>
              <w:rPr>
                <w:rFonts w:hint="default" w:ascii="Calibri" w:hAnsi="Calibri" w:cs="Times New Roman"/>
                <w:color w:val="auto"/>
                <w:sz w:val="21"/>
                <w:vertAlign w:val="baseline"/>
                <w:lang w:val="en-US" w:eastAsia="zh-CN"/>
              </w:rPr>
            </w:pPr>
          </w:p>
        </w:tc>
        <w:tc>
          <w:tcPr>
            <w:tcW w:w="1485" w:type="dxa"/>
            <w:noWrap w:val="0"/>
            <w:vAlign w:val="top"/>
          </w:tcPr>
          <w:p w14:paraId="6F360B1C">
            <w:pPr>
              <w:spacing w:line="240" w:lineRule="auto"/>
              <w:ind w:firstLine="0" w:firstLineChars="0"/>
              <w:rPr>
                <w:rFonts w:hint="default" w:ascii="Calibri" w:hAnsi="Calibri" w:cs="Times New Roman"/>
                <w:color w:val="auto"/>
                <w:sz w:val="21"/>
                <w:vertAlign w:val="baseline"/>
                <w:lang w:val="en-US" w:eastAsia="zh-CN"/>
              </w:rPr>
            </w:pPr>
          </w:p>
        </w:tc>
      </w:tr>
      <w:tr w14:paraId="59FFB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5" w:type="dxa"/>
            <w:vMerge w:val="continue"/>
            <w:noWrap w:val="0"/>
            <w:vAlign w:val="center"/>
          </w:tcPr>
          <w:p w14:paraId="46CDD5DF">
            <w:pPr>
              <w:spacing w:line="240" w:lineRule="auto"/>
              <w:ind w:firstLine="0" w:firstLineChars="0"/>
              <w:jc w:val="center"/>
              <w:rPr>
                <w:rFonts w:hint="eastAsia" w:ascii="Calibri" w:hAnsi="Calibri" w:cs="Times New Roman"/>
                <w:color w:val="auto"/>
                <w:sz w:val="21"/>
                <w:vertAlign w:val="baseline"/>
                <w:lang w:val="en-US" w:eastAsia="zh-CN"/>
              </w:rPr>
            </w:pPr>
          </w:p>
        </w:tc>
        <w:tc>
          <w:tcPr>
            <w:tcW w:w="2231" w:type="dxa"/>
            <w:noWrap w:val="0"/>
            <w:vAlign w:val="center"/>
          </w:tcPr>
          <w:p w14:paraId="27FFF151">
            <w:pPr>
              <w:spacing w:line="240" w:lineRule="auto"/>
              <w:ind w:firstLine="0" w:firstLineChars="0"/>
              <w:jc w:val="left"/>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建立维护保养台账</w:t>
            </w:r>
          </w:p>
        </w:tc>
        <w:tc>
          <w:tcPr>
            <w:tcW w:w="649" w:type="dxa"/>
            <w:noWrap w:val="0"/>
            <w:vAlign w:val="center"/>
          </w:tcPr>
          <w:p w14:paraId="6D7E51DE">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10</w:t>
            </w:r>
          </w:p>
        </w:tc>
        <w:tc>
          <w:tcPr>
            <w:tcW w:w="3690" w:type="dxa"/>
            <w:gridSpan w:val="2"/>
            <w:noWrap w:val="0"/>
            <w:vAlign w:val="top"/>
          </w:tcPr>
          <w:p w14:paraId="74E20BA5">
            <w:pPr>
              <w:spacing w:line="240" w:lineRule="auto"/>
              <w:ind w:firstLine="0" w:firstLineChars="0"/>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有台账且科室管理人员确认签字，根据是否完整齐全及记录完善情况扣分。</w:t>
            </w:r>
          </w:p>
        </w:tc>
        <w:tc>
          <w:tcPr>
            <w:tcW w:w="690" w:type="dxa"/>
            <w:noWrap w:val="0"/>
            <w:vAlign w:val="top"/>
          </w:tcPr>
          <w:p w14:paraId="5D095557">
            <w:pPr>
              <w:spacing w:line="240" w:lineRule="auto"/>
              <w:ind w:firstLine="0" w:firstLineChars="0"/>
              <w:rPr>
                <w:rFonts w:hint="default" w:ascii="Calibri" w:hAnsi="Calibri" w:cs="Times New Roman"/>
                <w:color w:val="auto"/>
                <w:sz w:val="21"/>
                <w:vertAlign w:val="baseline"/>
                <w:lang w:val="en-US" w:eastAsia="zh-CN"/>
              </w:rPr>
            </w:pPr>
          </w:p>
        </w:tc>
        <w:tc>
          <w:tcPr>
            <w:tcW w:w="1485" w:type="dxa"/>
            <w:noWrap w:val="0"/>
            <w:vAlign w:val="top"/>
          </w:tcPr>
          <w:p w14:paraId="323285D1">
            <w:pPr>
              <w:spacing w:line="240" w:lineRule="auto"/>
              <w:ind w:firstLine="0" w:firstLineChars="0"/>
              <w:rPr>
                <w:rFonts w:hint="default" w:ascii="Calibri" w:hAnsi="Calibri" w:cs="Times New Roman"/>
                <w:color w:val="auto"/>
                <w:sz w:val="21"/>
                <w:vertAlign w:val="baseline"/>
                <w:lang w:val="en-US" w:eastAsia="zh-CN"/>
              </w:rPr>
            </w:pPr>
          </w:p>
        </w:tc>
      </w:tr>
      <w:tr w14:paraId="7AC22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5" w:type="dxa"/>
            <w:vMerge w:val="continue"/>
            <w:noWrap w:val="0"/>
            <w:vAlign w:val="center"/>
          </w:tcPr>
          <w:p w14:paraId="01A242E3">
            <w:pPr>
              <w:spacing w:line="240" w:lineRule="auto"/>
              <w:ind w:firstLine="0" w:firstLineChars="0"/>
              <w:jc w:val="center"/>
              <w:rPr>
                <w:rFonts w:hint="eastAsia" w:ascii="Calibri" w:hAnsi="Calibri" w:cs="Times New Roman"/>
                <w:color w:val="auto"/>
                <w:sz w:val="21"/>
                <w:vertAlign w:val="baseline"/>
                <w:lang w:val="en-US" w:eastAsia="zh-CN"/>
              </w:rPr>
            </w:pPr>
          </w:p>
        </w:tc>
        <w:tc>
          <w:tcPr>
            <w:tcW w:w="2231" w:type="dxa"/>
            <w:noWrap w:val="0"/>
            <w:vAlign w:val="center"/>
          </w:tcPr>
          <w:p w14:paraId="664AC280">
            <w:pPr>
              <w:spacing w:line="240" w:lineRule="auto"/>
              <w:ind w:firstLine="0" w:firstLineChars="0"/>
              <w:jc w:val="left"/>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设立固定维保人员，响应维修、急修、抢修等情况</w:t>
            </w:r>
          </w:p>
        </w:tc>
        <w:tc>
          <w:tcPr>
            <w:tcW w:w="649" w:type="dxa"/>
            <w:noWrap w:val="0"/>
            <w:vAlign w:val="center"/>
          </w:tcPr>
          <w:p w14:paraId="14475C3C">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20</w:t>
            </w:r>
          </w:p>
        </w:tc>
        <w:tc>
          <w:tcPr>
            <w:tcW w:w="3690" w:type="dxa"/>
            <w:gridSpan w:val="2"/>
            <w:noWrap w:val="0"/>
            <w:vAlign w:val="top"/>
          </w:tcPr>
          <w:p w14:paraId="56F6797A">
            <w:pPr>
              <w:spacing w:line="240" w:lineRule="auto"/>
              <w:ind w:firstLine="0" w:firstLineChars="0"/>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维保人员在设备故障报修后，响应是否及时，问题处理是否完善，响应及维修时间是否符合合同约定，1次问题扣5分。</w:t>
            </w:r>
          </w:p>
        </w:tc>
        <w:tc>
          <w:tcPr>
            <w:tcW w:w="690" w:type="dxa"/>
            <w:noWrap w:val="0"/>
            <w:vAlign w:val="top"/>
          </w:tcPr>
          <w:p w14:paraId="71237F96">
            <w:pPr>
              <w:spacing w:line="240" w:lineRule="auto"/>
              <w:ind w:firstLine="0" w:firstLineChars="0"/>
              <w:rPr>
                <w:rFonts w:hint="default" w:ascii="Calibri" w:hAnsi="Calibri" w:cs="Times New Roman"/>
                <w:color w:val="auto"/>
                <w:sz w:val="21"/>
                <w:vertAlign w:val="baseline"/>
                <w:lang w:val="en-US" w:eastAsia="zh-CN"/>
              </w:rPr>
            </w:pPr>
          </w:p>
        </w:tc>
        <w:tc>
          <w:tcPr>
            <w:tcW w:w="1485" w:type="dxa"/>
            <w:noWrap w:val="0"/>
            <w:vAlign w:val="top"/>
          </w:tcPr>
          <w:p w14:paraId="65587DAD">
            <w:pPr>
              <w:spacing w:line="240" w:lineRule="auto"/>
              <w:ind w:firstLine="0" w:firstLineChars="0"/>
              <w:rPr>
                <w:rFonts w:hint="default" w:ascii="Calibri" w:hAnsi="Calibri" w:cs="Times New Roman"/>
                <w:color w:val="auto"/>
                <w:sz w:val="21"/>
                <w:vertAlign w:val="baseline"/>
                <w:lang w:val="en-US" w:eastAsia="zh-CN"/>
              </w:rPr>
            </w:pPr>
          </w:p>
        </w:tc>
      </w:tr>
      <w:tr w14:paraId="0029B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5" w:type="dxa"/>
            <w:vMerge w:val="continue"/>
            <w:noWrap w:val="0"/>
            <w:vAlign w:val="center"/>
          </w:tcPr>
          <w:p w14:paraId="7EA96CD2">
            <w:pPr>
              <w:spacing w:line="240" w:lineRule="auto"/>
              <w:ind w:firstLine="0" w:firstLineChars="0"/>
              <w:jc w:val="center"/>
              <w:rPr>
                <w:rFonts w:hint="eastAsia" w:ascii="Calibri" w:hAnsi="Calibri" w:cs="Times New Roman"/>
                <w:color w:val="auto"/>
                <w:sz w:val="21"/>
                <w:vertAlign w:val="baseline"/>
                <w:lang w:val="en-US" w:eastAsia="zh-CN"/>
              </w:rPr>
            </w:pPr>
          </w:p>
        </w:tc>
        <w:tc>
          <w:tcPr>
            <w:tcW w:w="2231" w:type="dxa"/>
            <w:noWrap w:val="0"/>
            <w:vAlign w:val="center"/>
          </w:tcPr>
          <w:p w14:paraId="1D864C4E">
            <w:pPr>
              <w:spacing w:line="240" w:lineRule="auto"/>
              <w:ind w:firstLine="0" w:firstLineChars="0"/>
              <w:jc w:val="left"/>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维保期间是否有科室投诉（维修质量及服务态度等）</w:t>
            </w:r>
          </w:p>
        </w:tc>
        <w:tc>
          <w:tcPr>
            <w:tcW w:w="649" w:type="dxa"/>
            <w:noWrap w:val="0"/>
            <w:vAlign w:val="center"/>
          </w:tcPr>
          <w:p w14:paraId="5575FAE0">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30</w:t>
            </w:r>
          </w:p>
        </w:tc>
        <w:tc>
          <w:tcPr>
            <w:tcW w:w="3690" w:type="dxa"/>
            <w:gridSpan w:val="2"/>
            <w:noWrap w:val="0"/>
            <w:vAlign w:val="top"/>
          </w:tcPr>
          <w:p w14:paraId="625A21D1">
            <w:pPr>
              <w:spacing w:line="240" w:lineRule="auto"/>
              <w:ind w:firstLine="0" w:firstLineChars="0"/>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供应商在维保期间，对设备的维修需保证质量，服务态度良好，科室因该问题或其他理由进行投诉，经核实属实，1次扣5分。</w:t>
            </w:r>
          </w:p>
        </w:tc>
        <w:tc>
          <w:tcPr>
            <w:tcW w:w="690" w:type="dxa"/>
            <w:noWrap w:val="0"/>
            <w:vAlign w:val="top"/>
          </w:tcPr>
          <w:p w14:paraId="335CDCA5">
            <w:pPr>
              <w:spacing w:line="240" w:lineRule="auto"/>
              <w:ind w:firstLine="0" w:firstLineChars="0"/>
              <w:rPr>
                <w:rFonts w:hint="default" w:ascii="Calibri" w:hAnsi="Calibri" w:cs="Times New Roman"/>
                <w:color w:val="auto"/>
                <w:sz w:val="21"/>
                <w:vertAlign w:val="baseline"/>
                <w:lang w:val="en-US" w:eastAsia="zh-CN"/>
              </w:rPr>
            </w:pPr>
          </w:p>
        </w:tc>
        <w:tc>
          <w:tcPr>
            <w:tcW w:w="1485" w:type="dxa"/>
            <w:noWrap w:val="0"/>
            <w:vAlign w:val="top"/>
          </w:tcPr>
          <w:p w14:paraId="234402CD">
            <w:pPr>
              <w:spacing w:line="240" w:lineRule="auto"/>
              <w:ind w:firstLine="0" w:firstLineChars="0"/>
              <w:rPr>
                <w:rFonts w:hint="default" w:ascii="Calibri" w:hAnsi="Calibri" w:cs="Times New Roman"/>
                <w:color w:val="auto"/>
                <w:sz w:val="21"/>
                <w:vertAlign w:val="baseline"/>
                <w:lang w:val="en-US" w:eastAsia="zh-CN"/>
              </w:rPr>
            </w:pPr>
          </w:p>
        </w:tc>
      </w:tr>
      <w:tr w14:paraId="29638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5" w:type="dxa"/>
            <w:vMerge w:val="continue"/>
            <w:noWrap w:val="0"/>
            <w:vAlign w:val="center"/>
          </w:tcPr>
          <w:p w14:paraId="48B418C0">
            <w:pPr>
              <w:spacing w:line="240" w:lineRule="auto"/>
              <w:ind w:firstLine="0" w:firstLineChars="0"/>
              <w:jc w:val="center"/>
              <w:rPr>
                <w:rFonts w:hint="eastAsia" w:ascii="Calibri" w:hAnsi="Calibri" w:cs="Times New Roman"/>
                <w:color w:val="auto"/>
                <w:sz w:val="21"/>
                <w:vertAlign w:val="baseline"/>
                <w:lang w:val="en-US" w:eastAsia="zh-CN"/>
              </w:rPr>
            </w:pPr>
          </w:p>
        </w:tc>
        <w:tc>
          <w:tcPr>
            <w:tcW w:w="2231" w:type="dxa"/>
            <w:noWrap w:val="0"/>
            <w:vAlign w:val="center"/>
          </w:tcPr>
          <w:p w14:paraId="7DE706C9">
            <w:pPr>
              <w:spacing w:line="240" w:lineRule="auto"/>
              <w:ind w:firstLine="0" w:firstLineChars="0"/>
              <w:jc w:val="left"/>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维修人员技术质量</w:t>
            </w:r>
          </w:p>
        </w:tc>
        <w:tc>
          <w:tcPr>
            <w:tcW w:w="649" w:type="dxa"/>
            <w:noWrap w:val="0"/>
            <w:vAlign w:val="center"/>
          </w:tcPr>
          <w:p w14:paraId="26981B65">
            <w:pPr>
              <w:spacing w:line="240" w:lineRule="auto"/>
              <w:ind w:firstLine="0" w:firstLineChars="0"/>
              <w:jc w:val="center"/>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20</w:t>
            </w:r>
          </w:p>
        </w:tc>
        <w:tc>
          <w:tcPr>
            <w:tcW w:w="3690" w:type="dxa"/>
            <w:gridSpan w:val="2"/>
            <w:noWrap w:val="0"/>
            <w:vAlign w:val="top"/>
          </w:tcPr>
          <w:p w14:paraId="180193AC">
            <w:pPr>
              <w:spacing w:line="240" w:lineRule="auto"/>
              <w:ind w:firstLine="0" w:firstLineChars="0"/>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供应商安排的维修人员应受专业培训并有熟练的维修经验，同一设备在短时间内不能因同一问题多次、反复的进行维修，若出现以上情况，1个月内设备维修后多次出现同一问题，1次扣5分。</w:t>
            </w:r>
          </w:p>
        </w:tc>
        <w:tc>
          <w:tcPr>
            <w:tcW w:w="690" w:type="dxa"/>
            <w:noWrap w:val="0"/>
            <w:vAlign w:val="top"/>
          </w:tcPr>
          <w:p w14:paraId="2ADF11C9">
            <w:pPr>
              <w:spacing w:line="240" w:lineRule="auto"/>
              <w:ind w:firstLine="0" w:firstLineChars="0"/>
              <w:rPr>
                <w:rFonts w:hint="default" w:ascii="Calibri" w:hAnsi="Calibri" w:cs="Times New Roman"/>
                <w:color w:val="auto"/>
                <w:sz w:val="21"/>
                <w:vertAlign w:val="baseline"/>
                <w:lang w:val="en-US" w:eastAsia="zh-CN"/>
              </w:rPr>
            </w:pPr>
          </w:p>
        </w:tc>
        <w:tc>
          <w:tcPr>
            <w:tcW w:w="1485" w:type="dxa"/>
            <w:noWrap w:val="0"/>
            <w:vAlign w:val="top"/>
          </w:tcPr>
          <w:p w14:paraId="1982CA53">
            <w:pPr>
              <w:spacing w:line="240" w:lineRule="auto"/>
              <w:ind w:firstLine="0" w:firstLineChars="0"/>
              <w:rPr>
                <w:rFonts w:hint="default" w:ascii="Calibri" w:hAnsi="Calibri" w:cs="Times New Roman"/>
                <w:color w:val="auto"/>
                <w:sz w:val="21"/>
                <w:vertAlign w:val="baseline"/>
                <w:lang w:val="en-US" w:eastAsia="zh-CN"/>
              </w:rPr>
            </w:pPr>
          </w:p>
        </w:tc>
      </w:tr>
      <w:tr w14:paraId="0F036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5" w:type="dxa"/>
            <w:noWrap w:val="0"/>
            <w:vAlign w:val="center"/>
          </w:tcPr>
          <w:p w14:paraId="46648501">
            <w:pPr>
              <w:spacing w:line="240" w:lineRule="auto"/>
              <w:ind w:firstLine="0" w:firstLineChars="0"/>
              <w:jc w:val="center"/>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其他</w:t>
            </w:r>
          </w:p>
        </w:tc>
        <w:tc>
          <w:tcPr>
            <w:tcW w:w="8745" w:type="dxa"/>
            <w:gridSpan w:val="6"/>
            <w:noWrap w:val="0"/>
            <w:vAlign w:val="top"/>
          </w:tcPr>
          <w:p w14:paraId="45DC2B4C">
            <w:pPr>
              <w:spacing w:line="240" w:lineRule="auto"/>
              <w:ind w:firstLine="420" w:firstLineChars="200"/>
              <w:rPr>
                <w:rFonts w:hint="default"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若出现不在以上拟定条款中的问题，根据实际影响情况在总分中扣除相应分值，并在考核结果中体现。</w:t>
            </w:r>
          </w:p>
        </w:tc>
      </w:tr>
      <w:tr w14:paraId="61266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jc w:val="center"/>
        </w:trPr>
        <w:tc>
          <w:tcPr>
            <w:tcW w:w="1305" w:type="dxa"/>
            <w:noWrap w:val="0"/>
            <w:vAlign w:val="center"/>
          </w:tcPr>
          <w:p w14:paraId="13A9F79D">
            <w:pPr>
              <w:spacing w:line="240" w:lineRule="auto"/>
              <w:ind w:firstLine="0" w:firstLineChars="0"/>
              <w:jc w:val="center"/>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考核结果</w:t>
            </w:r>
          </w:p>
        </w:tc>
        <w:tc>
          <w:tcPr>
            <w:tcW w:w="4470" w:type="dxa"/>
            <w:gridSpan w:val="3"/>
            <w:noWrap w:val="0"/>
            <w:vAlign w:val="top"/>
          </w:tcPr>
          <w:p w14:paraId="32D7DB49">
            <w:pPr>
              <w:spacing w:line="240" w:lineRule="auto"/>
              <w:ind w:firstLine="0" w:firstLineChars="0"/>
              <w:rPr>
                <w:rFonts w:hint="eastAsia" w:ascii="Calibri" w:hAnsi="Calibri" w:cs="Times New Roman"/>
                <w:color w:val="auto"/>
                <w:sz w:val="21"/>
                <w:vertAlign w:val="baseline"/>
                <w:lang w:val="en-US" w:eastAsia="zh-CN"/>
              </w:rPr>
            </w:pPr>
          </w:p>
        </w:tc>
        <w:tc>
          <w:tcPr>
            <w:tcW w:w="2100" w:type="dxa"/>
            <w:noWrap w:val="0"/>
            <w:vAlign w:val="center"/>
          </w:tcPr>
          <w:p w14:paraId="10352D53">
            <w:pPr>
              <w:spacing w:line="240" w:lineRule="auto"/>
              <w:ind w:firstLine="0" w:firstLineChars="0"/>
              <w:jc w:val="center"/>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考核时间</w:t>
            </w:r>
          </w:p>
        </w:tc>
        <w:tc>
          <w:tcPr>
            <w:tcW w:w="2175" w:type="dxa"/>
            <w:gridSpan w:val="2"/>
            <w:noWrap w:val="0"/>
            <w:vAlign w:val="top"/>
          </w:tcPr>
          <w:p w14:paraId="0B0DA4C4">
            <w:pPr>
              <w:spacing w:line="240" w:lineRule="auto"/>
              <w:ind w:firstLine="0" w:firstLineChars="0"/>
              <w:rPr>
                <w:rFonts w:hint="eastAsia" w:ascii="Calibri" w:hAnsi="Calibri" w:cs="Times New Roman"/>
                <w:color w:val="auto"/>
                <w:sz w:val="21"/>
                <w:vertAlign w:val="baseline"/>
                <w:lang w:val="en-US" w:eastAsia="zh-CN"/>
              </w:rPr>
            </w:pPr>
          </w:p>
        </w:tc>
      </w:tr>
      <w:tr w14:paraId="082AB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1305" w:type="dxa"/>
            <w:noWrap w:val="0"/>
            <w:vAlign w:val="center"/>
          </w:tcPr>
          <w:p w14:paraId="0F77D127">
            <w:pPr>
              <w:spacing w:line="240" w:lineRule="auto"/>
              <w:ind w:firstLine="0" w:firstLineChars="0"/>
              <w:jc w:val="center"/>
              <w:rPr>
                <w:rFonts w:hint="eastAsia" w:ascii="Calibri" w:hAnsi="Calibri" w:cs="Times New Roman"/>
                <w:color w:val="auto"/>
                <w:sz w:val="21"/>
                <w:vertAlign w:val="baseline"/>
                <w:lang w:val="en-US" w:eastAsia="zh-CN"/>
              </w:rPr>
            </w:pPr>
            <w:r>
              <w:rPr>
                <w:rFonts w:hint="eastAsia" w:ascii="Calibri" w:hAnsi="Calibri" w:cs="Times New Roman"/>
                <w:color w:val="auto"/>
                <w:sz w:val="21"/>
                <w:vertAlign w:val="baseline"/>
                <w:lang w:val="en-US" w:eastAsia="zh-CN"/>
              </w:rPr>
              <w:t>考核人员</w:t>
            </w:r>
          </w:p>
        </w:tc>
        <w:tc>
          <w:tcPr>
            <w:tcW w:w="8745" w:type="dxa"/>
            <w:gridSpan w:val="6"/>
            <w:noWrap w:val="0"/>
            <w:vAlign w:val="top"/>
          </w:tcPr>
          <w:p w14:paraId="06459B25">
            <w:pPr>
              <w:spacing w:line="240" w:lineRule="auto"/>
              <w:ind w:firstLine="0" w:firstLineChars="0"/>
              <w:rPr>
                <w:rFonts w:hint="eastAsia" w:ascii="Calibri" w:hAnsi="Calibri" w:cs="Times New Roman"/>
                <w:color w:val="auto"/>
                <w:sz w:val="21"/>
                <w:vertAlign w:val="baseline"/>
                <w:lang w:val="en-US" w:eastAsia="zh-CN"/>
              </w:rPr>
            </w:pPr>
          </w:p>
        </w:tc>
      </w:tr>
    </w:tbl>
    <w:p w14:paraId="38EBA88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98"/>
        <w:textAlignment w:val="auto"/>
        <w:outlineLvl w:val="3"/>
        <w:rPr>
          <w:rFonts w:hint="default" w:ascii="仿宋" w:hAnsi="仿宋" w:eastAsia="仿宋" w:cs="仿宋"/>
          <w:b/>
          <w:color w:val="auto"/>
          <w:sz w:val="24"/>
          <w:szCs w:val="24"/>
          <w:highlight w:val="none"/>
          <w:lang w:val="en-US" w:eastAsia="zh-CN"/>
        </w:rPr>
      </w:pPr>
    </w:p>
    <w:p w14:paraId="2234710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98"/>
        <w:jc w:val="center"/>
        <w:textAlignment w:val="auto"/>
        <w:outlineLvl w:val="3"/>
        <w:rPr>
          <w:rFonts w:hint="eastAsia" w:ascii="仿宋" w:hAnsi="仿宋" w:eastAsia="仿宋" w:cs="仿宋"/>
          <w:b/>
          <w:color w:val="auto"/>
          <w:sz w:val="24"/>
          <w:szCs w:val="24"/>
          <w:highlight w:val="none"/>
        </w:rPr>
      </w:pPr>
      <w:r>
        <w:rPr>
          <w:rFonts w:hint="eastAsia" w:ascii="仿宋" w:hAnsi="仿宋" w:eastAsia="仿宋" w:cs="仿宋"/>
          <w:b/>
          <w:color w:val="auto"/>
          <w:sz w:val="36"/>
          <w:szCs w:val="36"/>
          <w:highlight w:val="none"/>
        </w:rPr>
        <w:br w:type="page"/>
      </w:r>
      <w:bookmarkStart w:id="40" w:name="_Toc27894"/>
      <w:r>
        <w:rPr>
          <w:rFonts w:hint="eastAsia" w:ascii="仿宋" w:hAnsi="仿宋" w:eastAsia="仿宋" w:cs="仿宋"/>
          <w:b/>
          <w:color w:val="auto"/>
          <w:sz w:val="36"/>
          <w:szCs w:val="36"/>
          <w:highlight w:val="none"/>
        </w:rPr>
        <w:t>第</w:t>
      </w:r>
      <w:r>
        <w:rPr>
          <w:rFonts w:hint="eastAsia" w:ascii="仿宋" w:hAnsi="仿宋" w:eastAsia="仿宋" w:cs="仿宋"/>
          <w:b/>
          <w:color w:val="auto"/>
          <w:sz w:val="36"/>
          <w:szCs w:val="36"/>
          <w:highlight w:val="none"/>
          <w:lang w:eastAsia="zh-CN"/>
        </w:rPr>
        <w:t>六</w:t>
      </w:r>
      <w:r>
        <w:rPr>
          <w:rFonts w:hint="eastAsia" w:ascii="仿宋" w:hAnsi="仿宋" w:eastAsia="仿宋" w:cs="仿宋"/>
          <w:b/>
          <w:color w:val="auto"/>
          <w:sz w:val="36"/>
          <w:szCs w:val="36"/>
          <w:highlight w:val="none"/>
        </w:rPr>
        <w:t xml:space="preserve">章  </w:t>
      </w:r>
      <w:r>
        <w:rPr>
          <w:rFonts w:hint="eastAsia" w:ascii="仿宋" w:hAnsi="仿宋" w:eastAsia="仿宋" w:cs="仿宋"/>
          <w:b/>
          <w:color w:val="auto"/>
          <w:sz w:val="36"/>
          <w:szCs w:val="36"/>
          <w:highlight w:val="none"/>
          <w:lang w:eastAsia="zh-CN"/>
        </w:rPr>
        <w:t>谈判</w:t>
      </w:r>
      <w:r>
        <w:rPr>
          <w:rFonts w:hint="eastAsia" w:ascii="仿宋" w:hAnsi="仿宋" w:eastAsia="仿宋" w:cs="仿宋"/>
          <w:b/>
          <w:color w:val="auto"/>
          <w:sz w:val="36"/>
          <w:szCs w:val="36"/>
          <w:highlight w:val="none"/>
        </w:rPr>
        <w:t>内容、</w:t>
      </w:r>
      <w:r>
        <w:rPr>
          <w:rFonts w:hint="eastAsia" w:ascii="仿宋" w:hAnsi="仿宋" w:eastAsia="仿宋" w:cs="仿宋"/>
          <w:b/>
          <w:color w:val="auto"/>
          <w:sz w:val="36"/>
          <w:szCs w:val="36"/>
          <w:highlight w:val="none"/>
          <w:lang w:eastAsia="zh-CN"/>
        </w:rPr>
        <w:t>谈判</w:t>
      </w:r>
      <w:r>
        <w:rPr>
          <w:rFonts w:hint="eastAsia" w:ascii="仿宋" w:hAnsi="仿宋" w:eastAsia="仿宋" w:cs="仿宋"/>
          <w:b/>
          <w:color w:val="auto"/>
          <w:sz w:val="36"/>
          <w:szCs w:val="36"/>
          <w:highlight w:val="none"/>
        </w:rPr>
        <w:t>过程中可实质性变动的内容</w:t>
      </w:r>
      <w:bookmarkEnd w:id="39"/>
      <w:bookmarkEnd w:id="40"/>
    </w:p>
    <w:p w14:paraId="4A39D65C">
      <w:pPr>
        <w:keepNext w:val="0"/>
        <w:keepLines w:val="0"/>
        <w:pageBreakBefore w:val="0"/>
        <w:tabs>
          <w:tab w:val="left" w:pos="7665"/>
        </w:tabs>
        <w:kinsoku/>
        <w:wordWrap/>
        <w:overflowPunct/>
        <w:topLinePunct w:val="0"/>
        <w:bidi w:val="0"/>
        <w:snapToGrid w:val="0"/>
        <w:spacing w:line="360" w:lineRule="auto"/>
        <w:ind w:firstLine="480"/>
        <w:rPr>
          <w:rFonts w:hint="eastAsia" w:ascii="仿宋" w:hAnsi="仿宋" w:eastAsia="仿宋" w:cs="仿宋"/>
          <w:bCs/>
          <w:color w:val="auto"/>
          <w:sz w:val="24"/>
          <w:szCs w:val="24"/>
          <w:highlight w:val="none"/>
        </w:rPr>
      </w:pPr>
    </w:p>
    <w:p w14:paraId="17AEDECE">
      <w:pPr>
        <w:keepNext w:val="0"/>
        <w:keepLines w:val="0"/>
        <w:pageBreakBefore w:val="0"/>
        <w:tabs>
          <w:tab w:val="left" w:pos="7665"/>
        </w:tabs>
        <w:kinsoku/>
        <w:wordWrap/>
        <w:overflowPunct/>
        <w:topLinePunct w:val="0"/>
        <w:bidi w:val="0"/>
        <w:snapToGrid w:val="0"/>
        <w:spacing w:line="360" w:lineRule="auto"/>
        <w:ind w:firstLine="480"/>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针对</w:t>
      </w:r>
      <w:r>
        <w:rPr>
          <w:rFonts w:hint="eastAsia" w:ascii="仿宋" w:hAnsi="仿宋" w:eastAsia="仿宋" w:cs="仿宋"/>
          <w:b w:val="0"/>
          <w:bCs w:val="0"/>
          <w:color w:val="auto"/>
          <w:sz w:val="24"/>
          <w:szCs w:val="24"/>
          <w:highlight w:val="none"/>
          <w:lang w:val="en-US" w:eastAsia="zh-CN"/>
        </w:rPr>
        <w:t>本竞争性谈判文件</w:t>
      </w:r>
      <w:r>
        <w:rPr>
          <w:rFonts w:hint="eastAsia" w:ascii="仿宋" w:hAnsi="仿宋" w:eastAsia="仿宋" w:cs="仿宋"/>
          <w:b w:val="0"/>
          <w:bCs w:val="0"/>
          <w:color w:val="auto"/>
          <w:sz w:val="24"/>
          <w:szCs w:val="24"/>
          <w:highlight w:val="none"/>
        </w:rPr>
        <w:t>所包含的技术、服务要求，在</w:t>
      </w:r>
      <w:r>
        <w:rPr>
          <w:rFonts w:hint="eastAsia" w:ascii="仿宋" w:hAnsi="仿宋" w:eastAsia="仿宋" w:cs="仿宋"/>
          <w:b w:val="0"/>
          <w:bCs w:val="0"/>
          <w:color w:val="auto"/>
          <w:sz w:val="24"/>
          <w:szCs w:val="24"/>
          <w:highlight w:val="none"/>
          <w:lang w:eastAsia="zh-CN"/>
        </w:rPr>
        <w:t>谈判</w:t>
      </w:r>
      <w:r>
        <w:rPr>
          <w:rFonts w:hint="eastAsia" w:ascii="仿宋" w:hAnsi="仿宋" w:eastAsia="仿宋" w:cs="仿宋"/>
          <w:b w:val="0"/>
          <w:bCs w:val="0"/>
          <w:color w:val="auto"/>
          <w:sz w:val="24"/>
          <w:szCs w:val="24"/>
          <w:highlight w:val="none"/>
        </w:rPr>
        <w:t>过程中，</w:t>
      </w:r>
      <w:r>
        <w:rPr>
          <w:rFonts w:hint="eastAsia" w:ascii="仿宋" w:hAnsi="仿宋" w:eastAsia="仿宋" w:cs="仿宋"/>
          <w:b w:val="0"/>
          <w:bCs w:val="0"/>
          <w:color w:val="auto"/>
          <w:sz w:val="24"/>
          <w:szCs w:val="24"/>
          <w:highlight w:val="none"/>
          <w:lang w:eastAsia="zh-CN"/>
        </w:rPr>
        <w:t>评审小组</w:t>
      </w:r>
      <w:r>
        <w:rPr>
          <w:rFonts w:hint="eastAsia" w:ascii="仿宋" w:hAnsi="仿宋" w:eastAsia="仿宋" w:cs="仿宋"/>
          <w:b w:val="0"/>
          <w:bCs w:val="0"/>
          <w:color w:val="auto"/>
          <w:sz w:val="24"/>
          <w:szCs w:val="24"/>
          <w:highlight w:val="none"/>
        </w:rPr>
        <w:t>可以根据</w:t>
      </w:r>
      <w:r>
        <w:rPr>
          <w:rFonts w:hint="eastAsia" w:ascii="仿宋" w:hAnsi="仿宋" w:eastAsia="仿宋" w:cs="仿宋"/>
          <w:b w:val="0"/>
          <w:bCs w:val="0"/>
          <w:color w:val="auto"/>
          <w:sz w:val="24"/>
          <w:szCs w:val="24"/>
          <w:highlight w:val="none"/>
          <w:lang w:eastAsia="zh-CN"/>
        </w:rPr>
        <w:t>谈判</w:t>
      </w:r>
      <w:r>
        <w:rPr>
          <w:rFonts w:hint="eastAsia" w:ascii="仿宋" w:hAnsi="仿宋" w:eastAsia="仿宋" w:cs="仿宋"/>
          <w:b w:val="0"/>
          <w:bCs w:val="0"/>
          <w:color w:val="auto"/>
          <w:sz w:val="24"/>
          <w:szCs w:val="24"/>
          <w:highlight w:val="none"/>
        </w:rPr>
        <w:t>情况实质性变动相关内容。</w:t>
      </w:r>
      <w:r>
        <w:rPr>
          <w:rFonts w:hint="eastAsia" w:ascii="仿宋" w:hAnsi="仿宋" w:eastAsia="仿宋" w:cs="仿宋"/>
          <w:b w:val="0"/>
          <w:bCs w:val="0"/>
          <w:color w:val="auto"/>
          <w:sz w:val="24"/>
          <w:szCs w:val="24"/>
          <w:highlight w:val="none"/>
          <w:lang w:eastAsia="zh-CN"/>
        </w:rPr>
        <w:t>评审小组</w:t>
      </w:r>
      <w:r>
        <w:rPr>
          <w:rFonts w:hint="eastAsia" w:ascii="仿宋" w:hAnsi="仿宋" w:eastAsia="仿宋" w:cs="仿宋"/>
          <w:b w:val="0"/>
          <w:bCs w:val="0"/>
          <w:color w:val="auto"/>
          <w:sz w:val="24"/>
          <w:szCs w:val="24"/>
          <w:highlight w:val="none"/>
        </w:rPr>
        <w:t>对</w:t>
      </w:r>
      <w:r>
        <w:rPr>
          <w:rFonts w:hint="eastAsia" w:ascii="仿宋" w:hAnsi="仿宋" w:eastAsia="仿宋" w:cs="仿宋"/>
          <w:b w:val="0"/>
          <w:bCs w:val="0"/>
          <w:color w:val="auto"/>
          <w:sz w:val="24"/>
          <w:szCs w:val="24"/>
          <w:highlight w:val="none"/>
          <w:lang w:eastAsia="zh-CN"/>
        </w:rPr>
        <w:t>谈判</w:t>
      </w:r>
      <w:r>
        <w:rPr>
          <w:rFonts w:hint="eastAsia" w:ascii="仿宋" w:hAnsi="仿宋" w:eastAsia="仿宋" w:cs="仿宋"/>
          <w:b w:val="0"/>
          <w:bCs w:val="0"/>
          <w:color w:val="auto"/>
          <w:sz w:val="24"/>
          <w:szCs w:val="24"/>
          <w:highlight w:val="none"/>
        </w:rPr>
        <w:t>文件作出的实质性变动是</w:t>
      </w:r>
      <w:r>
        <w:rPr>
          <w:rFonts w:hint="eastAsia" w:ascii="仿宋" w:hAnsi="仿宋" w:eastAsia="仿宋" w:cs="仿宋"/>
          <w:b w:val="0"/>
          <w:bCs w:val="0"/>
          <w:color w:val="auto"/>
          <w:sz w:val="24"/>
          <w:szCs w:val="24"/>
          <w:highlight w:val="none"/>
          <w:lang w:eastAsia="zh-CN"/>
        </w:rPr>
        <w:t>谈判</w:t>
      </w:r>
      <w:r>
        <w:rPr>
          <w:rFonts w:hint="eastAsia" w:ascii="仿宋" w:hAnsi="仿宋" w:eastAsia="仿宋" w:cs="仿宋"/>
          <w:b w:val="0"/>
          <w:bCs w:val="0"/>
          <w:color w:val="auto"/>
          <w:sz w:val="24"/>
          <w:szCs w:val="24"/>
          <w:highlight w:val="none"/>
        </w:rPr>
        <w:t>文件的有效组成部分，</w:t>
      </w:r>
      <w:r>
        <w:rPr>
          <w:rFonts w:hint="eastAsia" w:ascii="仿宋" w:hAnsi="仿宋" w:eastAsia="仿宋" w:cs="仿宋"/>
          <w:b w:val="0"/>
          <w:bCs w:val="0"/>
          <w:color w:val="auto"/>
          <w:sz w:val="24"/>
          <w:szCs w:val="24"/>
          <w:highlight w:val="none"/>
          <w:lang w:eastAsia="zh-CN"/>
        </w:rPr>
        <w:t>评审小组</w:t>
      </w:r>
      <w:r>
        <w:rPr>
          <w:rFonts w:hint="eastAsia" w:ascii="仿宋" w:hAnsi="仿宋" w:eastAsia="仿宋" w:cs="仿宋"/>
          <w:b w:val="0"/>
          <w:bCs w:val="0"/>
          <w:color w:val="auto"/>
          <w:sz w:val="24"/>
          <w:szCs w:val="24"/>
          <w:highlight w:val="none"/>
        </w:rPr>
        <w:t>会及时以书面形式通知所有参加</w:t>
      </w:r>
      <w:r>
        <w:rPr>
          <w:rFonts w:hint="eastAsia" w:ascii="仿宋" w:hAnsi="仿宋" w:eastAsia="仿宋" w:cs="仿宋"/>
          <w:b w:val="0"/>
          <w:bCs w:val="0"/>
          <w:color w:val="auto"/>
          <w:sz w:val="24"/>
          <w:szCs w:val="24"/>
          <w:highlight w:val="none"/>
          <w:lang w:eastAsia="zh-CN"/>
        </w:rPr>
        <w:t>谈判</w:t>
      </w:r>
      <w:r>
        <w:rPr>
          <w:rFonts w:hint="eastAsia" w:ascii="仿宋" w:hAnsi="仿宋" w:eastAsia="仿宋" w:cs="仿宋"/>
          <w:b w:val="0"/>
          <w:bCs w:val="0"/>
          <w:color w:val="auto"/>
          <w:sz w:val="24"/>
          <w:szCs w:val="24"/>
          <w:highlight w:val="none"/>
        </w:rPr>
        <w:t>的供应商。</w:t>
      </w:r>
    </w:p>
    <w:p w14:paraId="0FBFB1D1">
      <w:pPr>
        <w:keepNext w:val="0"/>
        <w:keepLines w:val="0"/>
        <w:pageBreakBefore w:val="0"/>
        <w:widowControl w:val="0"/>
        <w:tabs>
          <w:tab w:val="left" w:pos="7665"/>
        </w:tabs>
        <w:kinsoku/>
        <w:wordWrap/>
        <w:overflowPunct/>
        <w:topLinePunct w:val="0"/>
        <w:autoSpaceDE/>
        <w:autoSpaceDN/>
        <w:bidi w:val="0"/>
        <w:adjustRightInd/>
        <w:snapToGrid w:val="0"/>
        <w:spacing w:line="360" w:lineRule="auto"/>
        <w:ind w:firstLine="480"/>
        <w:jc w:val="center"/>
        <w:textAlignment w:val="auto"/>
        <w:outlineLvl w:val="9"/>
        <w:rPr>
          <w:rFonts w:hint="eastAsia" w:ascii="仿宋" w:hAnsi="仿宋" w:eastAsia="仿宋" w:cs="仿宋"/>
          <w:b/>
          <w:bCs/>
          <w:color w:val="auto"/>
          <w:sz w:val="36"/>
          <w:szCs w:val="36"/>
          <w:highlight w:val="none"/>
        </w:rPr>
      </w:pPr>
      <w:bookmarkStart w:id="41" w:name="_Toc28292"/>
      <w:bookmarkStart w:id="42" w:name="_Toc77400782"/>
      <w:bookmarkStart w:id="43" w:name="_Toc183582231"/>
      <w:bookmarkStart w:id="44" w:name="_Toc183682368"/>
      <w:bookmarkStart w:id="45" w:name="_Toc217446056"/>
      <w:bookmarkStart w:id="46" w:name="_Toc89075878"/>
    </w:p>
    <w:p w14:paraId="3207A85F">
      <w:pPr>
        <w:keepNext w:val="0"/>
        <w:keepLines w:val="0"/>
        <w:pageBreakBefore w:val="0"/>
        <w:widowControl w:val="0"/>
        <w:tabs>
          <w:tab w:val="left" w:pos="7665"/>
        </w:tabs>
        <w:kinsoku/>
        <w:wordWrap/>
        <w:overflowPunct/>
        <w:topLinePunct w:val="0"/>
        <w:autoSpaceDE/>
        <w:autoSpaceDN/>
        <w:bidi w:val="0"/>
        <w:adjustRightInd/>
        <w:snapToGrid w:val="0"/>
        <w:spacing w:line="360" w:lineRule="auto"/>
        <w:ind w:firstLine="480"/>
        <w:jc w:val="center"/>
        <w:textAlignment w:val="auto"/>
        <w:outlineLvl w:val="0"/>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第</w:t>
      </w:r>
      <w:r>
        <w:rPr>
          <w:rFonts w:hint="eastAsia" w:ascii="仿宋" w:hAnsi="仿宋" w:eastAsia="仿宋" w:cs="仿宋"/>
          <w:b/>
          <w:bCs/>
          <w:color w:val="auto"/>
          <w:sz w:val="36"/>
          <w:szCs w:val="36"/>
          <w:highlight w:val="none"/>
          <w:lang w:eastAsia="zh-CN"/>
        </w:rPr>
        <w:t>七</w:t>
      </w:r>
      <w:r>
        <w:rPr>
          <w:rFonts w:hint="eastAsia" w:ascii="仿宋" w:hAnsi="仿宋" w:eastAsia="仿宋" w:cs="仿宋"/>
          <w:b/>
          <w:bCs/>
          <w:color w:val="auto"/>
          <w:sz w:val="36"/>
          <w:szCs w:val="36"/>
          <w:highlight w:val="none"/>
        </w:rPr>
        <w:t>章  响应文件格式</w:t>
      </w:r>
      <w:bookmarkEnd w:id="41"/>
    </w:p>
    <w:p w14:paraId="42E936D0">
      <w:pPr>
        <w:pStyle w:val="6"/>
        <w:pageBreakBefore w:val="0"/>
        <w:kinsoku/>
        <w:overflowPunct/>
        <w:topLinePunct w:val="0"/>
        <w:bidi w:val="0"/>
        <w:snapToGrid w:val="0"/>
        <w:spacing w:line="360" w:lineRule="auto"/>
        <w:rPr>
          <w:rFonts w:hint="eastAsia" w:ascii="仿宋" w:hAnsi="仿宋" w:eastAsia="仿宋" w:cs="仿宋"/>
          <w:color w:val="auto"/>
          <w:highlight w:val="none"/>
        </w:rPr>
      </w:pPr>
    </w:p>
    <w:p w14:paraId="4A52FA24">
      <w:pPr>
        <w:keepNext w:val="0"/>
        <w:keepLines w:val="0"/>
        <w:pageBreakBefore w:val="0"/>
        <w:kinsoku/>
        <w:wordWrap/>
        <w:overflowPunct/>
        <w:topLinePunct w:val="0"/>
        <w:bidi w:val="0"/>
        <w:snapToGrid w:val="0"/>
        <w:spacing w:line="360" w:lineRule="auto"/>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一、本章所制响应文件格式，除格式中明确将该格式作为实质性要求的，一律不具有强制性。</w:t>
      </w:r>
    </w:p>
    <w:p w14:paraId="2F3DB830">
      <w:pPr>
        <w:keepNext w:val="0"/>
        <w:keepLines w:val="0"/>
        <w:pageBreakBefore w:val="0"/>
        <w:kinsoku/>
        <w:wordWrap/>
        <w:overflowPunct/>
        <w:topLinePunct w:val="0"/>
        <w:bidi w:val="0"/>
        <w:snapToGrid w:val="0"/>
        <w:spacing w:line="360" w:lineRule="auto"/>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二、本章所制响应文件格式有关表格中的备注栏，由供应商根据自身响应情况作解释性说明，不作为必填项。</w:t>
      </w:r>
    </w:p>
    <w:p w14:paraId="3668B37E">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三、本章所制响应文件格式中需要填写的相关内容事项，可能会与本采购项目无关，在不改变响应文件</w:t>
      </w:r>
      <w:r>
        <w:rPr>
          <w:rFonts w:hint="eastAsia" w:ascii="仿宋" w:hAnsi="仿宋" w:eastAsia="仿宋" w:cs="仿宋"/>
          <w:color w:val="auto"/>
          <w:sz w:val="24"/>
          <w:szCs w:val="24"/>
          <w:highlight w:val="none"/>
          <w:lang w:eastAsia="zh-CN"/>
        </w:rPr>
        <w:t>原意</w:t>
      </w:r>
      <w:r>
        <w:rPr>
          <w:rFonts w:hint="eastAsia" w:ascii="仿宋" w:hAnsi="仿宋" w:eastAsia="仿宋" w:cs="仿宋"/>
          <w:color w:val="auto"/>
          <w:sz w:val="24"/>
          <w:szCs w:val="24"/>
          <w:highlight w:val="none"/>
        </w:rPr>
        <w:t>、不影响本项目采购需求的情况下，供应商可以不予填写，但应当注明。</w:t>
      </w:r>
    </w:p>
    <w:p w14:paraId="7DF24437">
      <w:pPr>
        <w:keepNext w:val="0"/>
        <w:keepLines w:val="0"/>
        <w:pageBreakBefore w:val="0"/>
        <w:kinsoku/>
        <w:wordWrap/>
        <w:overflowPunct/>
        <w:topLinePunct w:val="0"/>
        <w:bidi w:val="0"/>
        <w:snapToGrid w:val="0"/>
        <w:spacing w:line="360" w:lineRule="auto"/>
        <w:jc w:val="both"/>
        <w:rPr>
          <w:rFonts w:hint="eastAsia" w:ascii="仿宋" w:hAnsi="仿宋" w:eastAsia="仿宋" w:cs="仿宋"/>
          <w:b/>
          <w:color w:val="auto"/>
          <w:sz w:val="24"/>
          <w:szCs w:val="24"/>
          <w:highlight w:val="none"/>
        </w:rPr>
      </w:pPr>
    </w:p>
    <w:p w14:paraId="604F0A51">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1"/>
        <w:rPr>
          <w:rFonts w:hint="eastAsia" w:ascii="仿宋" w:hAnsi="仿宋" w:eastAsia="仿宋" w:cs="仿宋"/>
          <w:b/>
          <w:bCs/>
          <w:color w:val="auto"/>
          <w:sz w:val="28"/>
          <w:szCs w:val="28"/>
          <w:highlight w:val="none"/>
        </w:rPr>
      </w:pPr>
      <w:r>
        <w:rPr>
          <w:rFonts w:hint="eastAsia" w:ascii="仿宋" w:hAnsi="仿宋" w:eastAsia="仿宋" w:cs="仿宋"/>
          <w:b/>
          <w:color w:val="auto"/>
          <w:sz w:val="28"/>
          <w:szCs w:val="28"/>
          <w:highlight w:val="none"/>
        </w:rPr>
        <w:br w:type="page"/>
      </w:r>
      <w:bookmarkStart w:id="47" w:name="_Toc24549"/>
      <w:bookmarkStart w:id="48" w:name="_Toc12169"/>
      <w:r>
        <w:rPr>
          <w:rFonts w:hint="eastAsia" w:ascii="仿宋" w:hAnsi="仿宋" w:eastAsia="仿宋" w:cs="仿宋"/>
          <w:b/>
          <w:bCs/>
          <w:color w:val="auto"/>
          <w:sz w:val="28"/>
          <w:szCs w:val="28"/>
          <w:highlight w:val="none"/>
        </w:rPr>
        <mc:AlternateContent>
          <mc:Choice Requires="wps">
            <w:drawing>
              <wp:anchor distT="0" distB="0" distL="114300" distR="114300" simplePos="0" relativeHeight="251659264" behindDoc="0" locked="0" layoutInCell="1" allowOverlap="1">
                <wp:simplePos x="0" y="0"/>
                <wp:positionH relativeFrom="column">
                  <wp:posOffset>4285615</wp:posOffset>
                </wp:positionH>
                <wp:positionV relativeFrom="paragraph">
                  <wp:posOffset>426720</wp:posOffset>
                </wp:positionV>
                <wp:extent cx="1714500" cy="503555"/>
                <wp:effectExtent l="4445" t="4445" r="14605" b="6350"/>
                <wp:wrapNone/>
                <wp:docPr id="6" name="矩形 6"/>
                <wp:cNvGraphicFramePr/>
                <a:graphic xmlns:a="http://schemas.openxmlformats.org/drawingml/2006/main">
                  <a:graphicData uri="http://schemas.microsoft.com/office/word/2010/wordprocessingShape">
                    <wps:wsp>
                      <wps:cNvSpPr/>
                      <wps:spPr>
                        <a:xfrm>
                          <a:off x="0" y="0"/>
                          <a:ext cx="1714500" cy="50355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150993C">
                            <w:pPr>
                              <w:jc w:val="center"/>
                              <w:rPr>
                                <w:rFonts w:hint="eastAsia"/>
                                <w:b/>
                                <w:color w:val="auto"/>
                                <w:sz w:val="44"/>
                                <w:szCs w:val="44"/>
                              </w:rPr>
                            </w:pPr>
                            <w:r>
                              <w:rPr>
                                <w:rFonts w:hint="eastAsia"/>
                                <w:b/>
                                <w:color w:val="auto"/>
                                <w:sz w:val="44"/>
                                <w:szCs w:val="44"/>
                              </w:rPr>
                              <w:t>正本</w:t>
                            </w:r>
                          </w:p>
                        </w:txbxContent>
                      </wps:txbx>
                      <wps:bodyPr upright="1"/>
                    </wps:wsp>
                  </a:graphicData>
                </a:graphic>
              </wp:anchor>
            </w:drawing>
          </mc:Choice>
          <mc:Fallback>
            <w:pict>
              <v:rect id="_x0000_s1026" o:spid="_x0000_s1026" o:spt="1" style="position:absolute;left:0pt;margin-left:337.45pt;margin-top:33.6pt;height:39.65pt;width:135pt;z-index:251659264;mso-width-relative:page;mso-height-relative:page;" fillcolor="#FFFFFF" filled="t" stroked="t" coordsize="21600,21600" o:gfxdata="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dLeP1wAAAAoBAAAPAAAAAAAAAAEAIAAAACIAAABkcnMv&#10;ZG93bnJldi54bWxQSwECFAAUAAAACACHTuJA+ykf9gQCAAA3BAAADgAAAAAAAAABACAAAAAmAQAA&#10;ZHJzL2Uyb0RvYy54bWxQSwUGAAAAAAYABgBZAQAAnAUAAAAA&#10;">
                <v:fill on="t" focussize="0,0"/>
                <v:stroke color="#000000" joinstyle="miter"/>
                <v:imagedata o:title=""/>
                <o:lock v:ext="edit" aspectratio="f"/>
                <v:textbox>
                  <w:txbxContent>
                    <w:p w14:paraId="3150993C">
                      <w:pPr>
                        <w:jc w:val="center"/>
                        <w:rPr>
                          <w:rFonts w:hint="eastAsia"/>
                          <w:b/>
                          <w:color w:val="auto"/>
                          <w:sz w:val="44"/>
                          <w:szCs w:val="44"/>
                        </w:rPr>
                      </w:pPr>
                      <w:r>
                        <w:rPr>
                          <w:rFonts w:hint="eastAsia"/>
                          <w:b/>
                          <w:color w:val="auto"/>
                          <w:sz w:val="44"/>
                          <w:szCs w:val="44"/>
                        </w:rPr>
                        <w:t>正本</w:t>
                      </w:r>
                    </w:p>
                  </w:txbxContent>
                </v:textbox>
              </v:rect>
            </w:pict>
          </mc:Fallback>
        </mc:AlternateContent>
      </w:r>
      <w:r>
        <w:rPr>
          <w:rFonts w:hint="eastAsia" w:ascii="仿宋" w:hAnsi="仿宋" w:eastAsia="仿宋" w:cs="仿宋"/>
          <w:b/>
          <w:bCs/>
          <w:color w:val="auto"/>
          <w:sz w:val="28"/>
          <w:szCs w:val="28"/>
          <w:highlight w:val="none"/>
          <w:lang w:eastAsia="zh-CN"/>
        </w:rPr>
        <w:t>格式</w:t>
      </w:r>
      <w:r>
        <w:rPr>
          <w:rFonts w:hint="eastAsia" w:ascii="仿宋" w:hAnsi="仿宋" w:eastAsia="仿宋" w:cs="仿宋"/>
          <w:b/>
          <w:bCs/>
          <w:color w:val="auto"/>
          <w:sz w:val="28"/>
          <w:szCs w:val="28"/>
          <w:highlight w:val="none"/>
          <w:lang w:val="en-US" w:eastAsia="zh-CN"/>
        </w:rPr>
        <w:t xml:space="preserve">1 </w:t>
      </w:r>
      <w:r>
        <w:rPr>
          <w:rFonts w:hint="eastAsia" w:ascii="仿宋" w:hAnsi="仿宋" w:eastAsia="仿宋" w:cs="仿宋"/>
          <w:b/>
          <w:bCs/>
          <w:color w:val="auto"/>
          <w:sz w:val="28"/>
          <w:szCs w:val="28"/>
          <w:highlight w:val="none"/>
          <w:lang w:eastAsia="zh-CN"/>
        </w:rPr>
        <w:t>响应</w:t>
      </w:r>
      <w:r>
        <w:rPr>
          <w:rFonts w:hint="eastAsia" w:ascii="仿宋" w:hAnsi="仿宋" w:eastAsia="仿宋" w:cs="仿宋"/>
          <w:b/>
          <w:bCs/>
          <w:color w:val="auto"/>
          <w:sz w:val="28"/>
          <w:szCs w:val="28"/>
          <w:highlight w:val="none"/>
        </w:rPr>
        <w:t>文件封面格式</w:t>
      </w:r>
      <w:bookmarkEnd w:id="47"/>
    </w:p>
    <w:p w14:paraId="362E8064">
      <w:pPr>
        <w:pStyle w:val="24"/>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2D25942C">
      <w:pPr>
        <w:pStyle w:val="24"/>
        <w:keepNext w:val="0"/>
        <w:keepLines w:val="0"/>
        <w:pageBreakBefore w:val="0"/>
        <w:kinsoku/>
        <w:wordWrap/>
        <w:overflowPunct/>
        <w:topLinePunct w:val="0"/>
        <w:bidi w:val="0"/>
        <w:snapToGrid w:val="0"/>
        <w:spacing w:line="360" w:lineRule="auto"/>
        <w:jc w:val="both"/>
        <w:rPr>
          <w:rFonts w:hint="eastAsia" w:ascii="仿宋" w:hAnsi="仿宋" w:eastAsia="仿宋" w:cs="仿宋"/>
          <w:b/>
          <w:color w:val="auto"/>
          <w:sz w:val="24"/>
          <w:szCs w:val="24"/>
          <w:highlight w:val="none"/>
          <w:lang w:eastAsia="zh-CN"/>
        </w:rPr>
      </w:pPr>
    </w:p>
    <w:p w14:paraId="1CA763CA">
      <w:pPr>
        <w:pStyle w:val="24"/>
        <w:keepNext w:val="0"/>
        <w:keepLines w:val="0"/>
        <w:pageBreakBefore w:val="0"/>
        <w:kinsoku/>
        <w:wordWrap/>
        <w:overflowPunct/>
        <w:topLinePunct w:val="0"/>
        <w:bidi w:val="0"/>
        <w:snapToGrid w:val="0"/>
        <w:spacing w:line="360" w:lineRule="auto"/>
        <w:ind w:left="0" w:leftChars="0" w:firstLine="0" w:firstLineChars="0"/>
        <w:jc w:val="center"/>
        <w:rPr>
          <w:rFonts w:hint="eastAsia" w:ascii="仿宋" w:hAnsi="仿宋" w:eastAsia="仿宋" w:cs="仿宋"/>
          <w:b/>
          <w:color w:val="auto"/>
          <w:sz w:val="52"/>
          <w:szCs w:val="52"/>
          <w:highlight w:val="none"/>
        </w:rPr>
      </w:pPr>
      <w:r>
        <w:rPr>
          <w:rFonts w:hint="eastAsia" w:ascii="仿宋" w:hAnsi="仿宋" w:eastAsia="仿宋" w:cs="仿宋"/>
          <w:b/>
          <w:color w:val="auto"/>
          <w:sz w:val="52"/>
          <w:szCs w:val="52"/>
          <w:highlight w:val="none"/>
          <w:lang w:eastAsia="zh-CN"/>
        </w:rPr>
        <w:t>响</w:t>
      </w:r>
      <w:r>
        <w:rPr>
          <w:rFonts w:hint="eastAsia" w:ascii="仿宋" w:hAnsi="仿宋" w:eastAsia="仿宋" w:cs="仿宋"/>
          <w:b/>
          <w:color w:val="auto"/>
          <w:sz w:val="52"/>
          <w:szCs w:val="52"/>
          <w:highlight w:val="none"/>
          <w:lang w:val="en-US" w:eastAsia="zh-CN"/>
        </w:rPr>
        <w:t xml:space="preserve">  </w:t>
      </w:r>
      <w:r>
        <w:rPr>
          <w:rFonts w:hint="eastAsia" w:ascii="仿宋" w:hAnsi="仿宋" w:eastAsia="仿宋" w:cs="仿宋"/>
          <w:b/>
          <w:color w:val="auto"/>
          <w:sz w:val="52"/>
          <w:szCs w:val="52"/>
          <w:highlight w:val="none"/>
          <w:lang w:eastAsia="zh-CN"/>
        </w:rPr>
        <w:t>应</w:t>
      </w:r>
      <w:r>
        <w:rPr>
          <w:rFonts w:hint="eastAsia" w:ascii="仿宋" w:hAnsi="仿宋" w:eastAsia="仿宋" w:cs="仿宋"/>
          <w:b/>
          <w:color w:val="auto"/>
          <w:sz w:val="52"/>
          <w:szCs w:val="52"/>
          <w:highlight w:val="none"/>
        </w:rPr>
        <w:t xml:space="preserve">  文  件</w:t>
      </w:r>
    </w:p>
    <w:p w14:paraId="274BA047">
      <w:pPr>
        <w:pStyle w:val="24"/>
        <w:keepNext w:val="0"/>
        <w:keepLines w:val="0"/>
        <w:pageBreakBefore w:val="0"/>
        <w:kinsoku/>
        <w:wordWrap/>
        <w:overflowPunct/>
        <w:topLinePunct w:val="0"/>
        <w:bidi w:val="0"/>
        <w:snapToGrid w:val="0"/>
        <w:spacing w:line="360" w:lineRule="auto"/>
        <w:ind w:left="0" w:leftChars="0" w:firstLine="240" w:firstLineChars="100"/>
        <w:jc w:val="both"/>
        <w:rPr>
          <w:rFonts w:hint="eastAsia" w:ascii="仿宋" w:hAnsi="仿宋" w:eastAsia="仿宋" w:cs="仿宋"/>
          <w:color w:val="auto"/>
          <w:sz w:val="24"/>
          <w:szCs w:val="24"/>
          <w:highlight w:val="none"/>
        </w:rPr>
      </w:pPr>
    </w:p>
    <w:p w14:paraId="2D16291E">
      <w:pPr>
        <w:pStyle w:val="24"/>
        <w:keepNext w:val="0"/>
        <w:keepLines w:val="0"/>
        <w:pageBreakBefore w:val="0"/>
        <w:kinsoku/>
        <w:wordWrap/>
        <w:overflowPunct/>
        <w:topLinePunct w:val="0"/>
        <w:bidi w:val="0"/>
        <w:snapToGrid w:val="0"/>
        <w:spacing w:line="360" w:lineRule="auto"/>
        <w:ind w:left="0" w:leftChars="0" w:firstLine="280" w:firstLineChars="100"/>
        <w:jc w:val="center"/>
        <w:outlineLvl w:val="1"/>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（资格性响应文件</w:t>
      </w:r>
      <w:r>
        <w:rPr>
          <w:rFonts w:hint="eastAsia" w:ascii="仿宋" w:hAnsi="仿宋" w:eastAsia="仿宋" w:cs="仿宋"/>
          <w:color w:val="auto"/>
          <w:sz w:val="28"/>
          <w:szCs w:val="28"/>
          <w:highlight w:val="none"/>
          <w:lang w:val="en-US" w:eastAsia="zh-CN"/>
        </w:rPr>
        <w:t>或</w:t>
      </w:r>
      <w:r>
        <w:rPr>
          <w:rFonts w:hint="eastAsia" w:ascii="仿宋" w:hAnsi="仿宋" w:eastAsia="仿宋" w:cs="仿宋"/>
          <w:color w:val="auto"/>
          <w:sz w:val="28"/>
          <w:szCs w:val="28"/>
          <w:highlight w:val="none"/>
          <w:lang w:eastAsia="zh-CN"/>
        </w:rPr>
        <w:t>其他</w:t>
      </w:r>
      <w:r>
        <w:rPr>
          <w:rFonts w:hint="eastAsia" w:ascii="仿宋" w:hAnsi="仿宋" w:eastAsia="仿宋" w:cs="仿宋"/>
          <w:color w:val="auto"/>
          <w:sz w:val="28"/>
          <w:szCs w:val="28"/>
          <w:highlight w:val="none"/>
        </w:rPr>
        <w:t>响应文件）</w:t>
      </w:r>
    </w:p>
    <w:p w14:paraId="6886BD83">
      <w:pPr>
        <w:pStyle w:val="24"/>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p w14:paraId="1643383D">
      <w:pPr>
        <w:pStyle w:val="24"/>
        <w:keepNext w:val="0"/>
        <w:keepLines w:val="0"/>
        <w:pageBreakBefore w:val="0"/>
        <w:widowControl w:val="0"/>
        <w:kinsoku/>
        <w:wordWrap/>
        <w:overflowPunct/>
        <w:topLinePunct w:val="0"/>
        <w:autoSpaceDE/>
        <w:autoSpaceDN/>
        <w:bidi w:val="0"/>
        <w:adjustRightInd/>
        <w:snapToGrid w:val="0"/>
        <w:spacing w:line="360" w:lineRule="auto"/>
        <w:ind w:firstLine="1400" w:firstLineChars="500"/>
        <w:textAlignment w:val="auto"/>
        <w:outlineLvl w:val="9"/>
        <w:rPr>
          <w:rFonts w:hint="eastAsia" w:ascii="仿宋" w:hAnsi="仿宋" w:eastAsia="仿宋" w:cs="仿宋"/>
          <w:color w:val="auto"/>
          <w:sz w:val="28"/>
          <w:szCs w:val="28"/>
          <w:highlight w:val="none"/>
        </w:rPr>
      </w:pPr>
    </w:p>
    <w:p w14:paraId="34527F0E">
      <w:pPr>
        <w:pStyle w:val="24"/>
        <w:keepNext w:val="0"/>
        <w:keepLines w:val="0"/>
        <w:pageBreakBefore w:val="0"/>
        <w:widowControl w:val="0"/>
        <w:kinsoku/>
        <w:wordWrap/>
        <w:overflowPunct/>
        <w:topLinePunct w:val="0"/>
        <w:autoSpaceDE/>
        <w:autoSpaceDN/>
        <w:bidi w:val="0"/>
        <w:adjustRightInd/>
        <w:snapToGrid w:val="0"/>
        <w:spacing w:line="360" w:lineRule="auto"/>
        <w:ind w:firstLine="1400" w:firstLineChars="500"/>
        <w:textAlignment w:val="auto"/>
        <w:outlineLvl w:val="9"/>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p>
    <w:p w14:paraId="5B2BBA47">
      <w:pPr>
        <w:pStyle w:val="24"/>
        <w:keepNext w:val="0"/>
        <w:keepLines w:val="0"/>
        <w:pageBreakBefore w:val="0"/>
        <w:widowControl w:val="0"/>
        <w:kinsoku/>
        <w:wordWrap/>
        <w:overflowPunct/>
        <w:topLinePunct w:val="0"/>
        <w:autoSpaceDE/>
        <w:autoSpaceDN/>
        <w:bidi w:val="0"/>
        <w:adjustRightInd/>
        <w:snapToGrid w:val="0"/>
        <w:spacing w:line="360" w:lineRule="auto"/>
        <w:ind w:firstLine="1400" w:firstLineChars="500"/>
        <w:textAlignment w:val="auto"/>
        <w:outlineLvl w:val="9"/>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p>
    <w:p w14:paraId="05426CE3">
      <w:pPr>
        <w:keepNext w:val="0"/>
        <w:keepLines w:val="0"/>
        <w:pageBreakBefore w:val="0"/>
        <w:tabs>
          <w:tab w:val="left" w:pos="7665"/>
        </w:tabs>
        <w:kinsoku/>
        <w:wordWrap/>
        <w:overflowPunct/>
        <w:topLinePunct w:val="0"/>
        <w:bidi w:val="0"/>
        <w:snapToGrid w:val="0"/>
        <w:spacing w:line="360" w:lineRule="auto"/>
        <w:jc w:val="right"/>
        <w:rPr>
          <w:rFonts w:hint="eastAsia" w:ascii="仿宋" w:hAnsi="仿宋" w:eastAsia="仿宋" w:cs="仿宋"/>
          <w:color w:val="auto"/>
          <w:sz w:val="32"/>
          <w:szCs w:val="32"/>
          <w:highlight w:val="none"/>
        </w:rPr>
      </w:pPr>
    </w:p>
    <w:p w14:paraId="13DAA4B1">
      <w:pPr>
        <w:keepNext w:val="0"/>
        <w:keepLines w:val="0"/>
        <w:pageBreakBefore w:val="0"/>
        <w:tabs>
          <w:tab w:val="left" w:pos="7665"/>
        </w:tabs>
        <w:kinsoku/>
        <w:wordWrap/>
        <w:overflowPunct/>
        <w:topLinePunct w:val="0"/>
        <w:bidi w:val="0"/>
        <w:snapToGrid w:val="0"/>
        <w:spacing w:line="360" w:lineRule="auto"/>
        <w:jc w:val="right"/>
        <w:rPr>
          <w:rFonts w:hint="eastAsia" w:ascii="仿宋" w:hAnsi="仿宋" w:eastAsia="仿宋" w:cs="仿宋"/>
          <w:color w:val="auto"/>
          <w:sz w:val="32"/>
          <w:szCs w:val="32"/>
          <w:highlight w:val="none"/>
        </w:rPr>
      </w:pPr>
    </w:p>
    <w:p w14:paraId="28DA263E">
      <w:pPr>
        <w:keepNext w:val="0"/>
        <w:keepLines w:val="0"/>
        <w:pageBreakBefore w:val="0"/>
        <w:tabs>
          <w:tab w:val="left" w:pos="7665"/>
        </w:tabs>
        <w:kinsoku/>
        <w:wordWrap/>
        <w:overflowPunct/>
        <w:topLinePunct w:val="0"/>
        <w:bidi w:val="0"/>
        <w:snapToGrid w:val="0"/>
        <w:spacing w:line="360" w:lineRule="auto"/>
        <w:jc w:val="right"/>
        <w:rPr>
          <w:rFonts w:hint="eastAsia" w:ascii="仿宋" w:hAnsi="仿宋" w:eastAsia="仿宋" w:cs="仿宋"/>
          <w:color w:val="auto"/>
          <w:sz w:val="32"/>
          <w:szCs w:val="32"/>
          <w:highlight w:val="none"/>
        </w:rPr>
      </w:pPr>
    </w:p>
    <w:p w14:paraId="65C4D449">
      <w:pPr>
        <w:keepNext w:val="0"/>
        <w:keepLines w:val="0"/>
        <w:pageBreakBefore w:val="0"/>
        <w:widowControl w:val="0"/>
        <w:kinsoku/>
        <w:wordWrap/>
        <w:overflowPunct/>
        <w:topLinePunct w:val="0"/>
        <w:autoSpaceDE/>
        <w:autoSpaceDN/>
        <w:bidi w:val="0"/>
        <w:adjustRightInd w:val="0"/>
        <w:snapToGrid w:val="0"/>
        <w:spacing w:line="360" w:lineRule="auto"/>
        <w:ind w:firstLine="6720" w:firstLineChars="2100"/>
        <w:jc w:val="left"/>
        <w:textAlignment w:val="auto"/>
        <w:outlineLvl w:val="9"/>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年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 xml:space="preserve"> 月     日</w:t>
      </w:r>
    </w:p>
    <w:p w14:paraId="7F93DA48">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outlineLvl w:val="9"/>
        <w:rPr>
          <w:rFonts w:hint="eastAsia" w:ascii="仿宋" w:hAnsi="仿宋" w:eastAsia="仿宋" w:cs="仿宋"/>
          <w:color w:val="auto"/>
          <w:sz w:val="32"/>
          <w:szCs w:val="32"/>
          <w:highlight w:val="none"/>
        </w:rPr>
      </w:pPr>
    </w:p>
    <w:p w14:paraId="2B2E5FB5">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outlineLvl w:val="9"/>
        <w:rPr>
          <w:rFonts w:hint="eastAsia" w:ascii="仿宋" w:hAnsi="仿宋" w:eastAsia="仿宋" w:cs="仿宋"/>
          <w:color w:val="auto"/>
          <w:sz w:val="32"/>
          <w:szCs w:val="32"/>
          <w:highlight w:val="none"/>
        </w:rPr>
      </w:pPr>
    </w:p>
    <w:p w14:paraId="0BB69D31">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outlineLvl w:val="9"/>
        <w:rPr>
          <w:rFonts w:hint="eastAsia" w:ascii="仿宋" w:hAnsi="仿宋" w:eastAsia="仿宋" w:cs="仿宋"/>
          <w:color w:val="auto"/>
          <w:sz w:val="32"/>
          <w:szCs w:val="32"/>
          <w:highlight w:val="none"/>
        </w:rPr>
      </w:pPr>
    </w:p>
    <w:p w14:paraId="267700BA">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outlineLvl w:val="9"/>
        <w:rPr>
          <w:rFonts w:hint="eastAsia" w:ascii="仿宋" w:hAnsi="仿宋" w:eastAsia="仿宋" w:cs="仿宋"/>
          <w:color w:val="auto"/>
          <w:sz w:val="32"/>
          <w:szCs w:val="32"/>
          <w:highlight w:val="none"/>
        </w:rPr>
      </w:pPr>
    </w:p>
    <w:p w14:paraId="0C6B727A">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outlineLvl w:val="9"/>
        <w:rPr>
          <w:rFonts w:hint="eastAsia" w:ascii="仿宋" w:hAnsi="仿宋" w:eastAsia="仿宋" w:cs="仿宋"/>
          <w:color w:val="auto"/>
          <w:sz w:val="32"/>
          <w:szCs w:val="32"/>
          <w:highlight w:val="none"/>
        </w:rPr>
      </w:pPr>
    </w:p>
    <w:p w14:paraId="2A789EC1">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outlineLvl w:val="9"/>
        <w:rPr>
          <w:rFonts w:hint="eastAsia" w:ascii="仿宋" w:hAnsi="仿宋" w:eastAsia="仿宋" w:cs="仿宋"/>
          <w:color w:val="auto"/>
          <w:sz w:val="32"/>
          <w:szCs w:val="32"/>
          <w:highlight w:val="none"/>
        </w:rPr>
      </w:pPr>
    </w:p>
    <w:p w14:paraId="4F5C85F8">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outlineLvl w:val="9"/>
        <w:rPr>
          <w:rFonts w:hint="eastAsia" w:ascii="仿宋" w:hAnsi="仿宋" w:eastAsia="仿宋" w:cs="仿宋"/>
          <w:color w:val="auto"/>
          <w:sz w:val="32"/>
          <w:szCs w:val="32"/>
          <w:highlight w:val="none"/>
        </w:rPr>
      </w:pPr>
    </w:p>
    <w:p w14:paraId="69B2E7AB">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outlineLvl w:val="9"/>
        <w:rPr>
          <w:rFonts w:hint="eastAsia" w:ascii="仿宋" w:hAnsi="仿宋" w:eastAsia="仿宋" w:cs="仿宋"/>
          <w:b/>
          <w:color w:val="auto"/>
          <w:sz w:val="30"/>
          <w:szCs w:val="30"/>
          <w:highlight w:val="none"/>
          <w:lang w:eastAsia="zh-CN"/>
        </w:rPr>
      </w:pPr>
    </w:p>
    <w:p w14:paraId="4FE571AB">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outlineLvl w:val="1"/>
        <w:rPr>
          <w:rFonts w:hint="eastAsia" w:ascii="仿宋" w:hAnsi="仿宋" w:eastAsia="仿宋" w:cs="仿宋"/>
          <w:b/>
          <w:color w:val="auto"/>
          <w:sz w:val="28"/>
          <w:szCs w:val="28"/>
          <w:highlight w:val="none"/>
          <w:lang w:eastAsia="zh-CN"/>
        </w:rPr>
      </w:pPr>
      <w:bookmarkStart w:id="49" w:name="_Toc24916"/>
    </w:p>
    <w:p w14:paraId="54049DBE">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outlineLvl w:val="1"/>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格式</w:t>
      </w:r>
      <w:r>
        <w:rPr>
          <w:rFonts w:hint="eastAsia" w:ascii="仿宋" w:hAnsi="仿宋" w:eastAsia="仿宋" w:cs="仿宋"/>
          <w:b/>
          <w:color w:val="auto"/>
          <w:sz w:val="28"/>
          <w:szCs w:val="28"/>
          <w:highlight w:val="none"/>
          <w:lang w:val="en-US" w:eastAsia="zh-CN"/>
        </w:rPr>
        <w:t xml:space="preserve">2 </w:t>
      </w:r>
      <w:bookmarkEnd w:id="48"/>
      <w:r>
        <w:rPr>
          <w:rFonts w:hint="eastAsia" w:ascii="仿宋" w:hAnsi="仿宋" w:eastAsia="仿宋" w:cs="仿宋"/>
          <w:b/>
          <w:color w:val="auto"/>
          <w:sz w:val="28"/>
          <w:szCs w:val="28"/>
          <w:highlight w:val="none"/>
        </w:rPr>
        <w:t>承诺函</w:t>
      </w:r>
      <w:r>
        <w:rPr>
          <w:rFonts w:hint="eastAsia" w:ascii="仿宋" w:hAnsi="仿宋" w:eastAsia="仿宋" w:cs="仿宋"/>
          <w:b/>
          <w:color w:val="auto"/>
          <w:sz w:val="28"/>
          <w:szCs w:val="28"/>
          <w:highlight w:val="none"/>
          <w:lang w:eastAsia="zh-CN"/>
        </w:rPr>
        <w:t>（一）（实质性要求）</w:t>
      </w:r>
      <w:bookmarkEnd w:id="49"/>
    </w:p>
    <w:p w14:paraId="32C4242F">
      <w:pPr>
        <w:pageBreakBefore w:val="0"/>
        <w:kinsoku/>
        <w:wordWrap/>
        <w:overflowPunct/>
        <w:topLinePunct w:val="0"/>
        <w:bidi w:val="0"/>
        <w:snapToGrid w:val="0"/>
        <w:spacing w:line="360" w:lineRule="auto"/>
        <w:jc w:val="center"/>
        <w:rPr>
          <w:rFonts w:hint="eastAsia" w:ascii="仿宋" w:hAnsi="仿宋" w:eastAsia="仿宋" w:cs="仿宋"/>
          <w:color w:val="auto"/>
          <w:highlight w:val="none"/>
          <w:lang w:eastAsia="zh-CN"/>
        </w:rPr>
      </w:pPr>
      <w:r>
        <w:rPr>
          <w:rFonts w:hint="eastAsia" w:ascii="仿宋" w:hAnsi="仿宋" w:eastAsia="仿宋" w:cs="仿宋"/>
          <w:b/>
          <w:bCs/>
          <w:color w:val="auto"/>
          <w:sz w:val="28"/>
          <w:szCs w:val="36"/>
          <w:highlight w:val="none"/>
          <w:lang w:eastAsia="zh-CN"/>
        </w:rPr>
        <w:t>承诺函（一）</w:t>
      </w:r>
    </w:p>
    <w:p w14:paraId="727ADC78">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资中县人民医院</w:t>
      </w:r>
      <w:r>
        <w:rPr>
          <w:rFonts w:hint="eastAsia" w:ascii="仿宋" w:hAnsi="仿宋" w:eastAsia="仿宋" w:cs="仿宋"/>
          <w:color w:val="auto"/>
          <w:sz w:val="24"/>
          <w:szCs w:val="24"/>
          <w:highlight w:val="none"/>
        </w:rPr>
        <w:t>：</w:t>
      </w:r>
    </w:p>
    <w:p w14:paraId="1FED5E70">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p>
    <w:p w14:paraId="219E9D7D">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我公司作为本次采购项目的供应商，根据</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文件要求，现郑重承诺如下：</w:t>
      </w:r>
    </w:p>
    <w:p w14:paraId="642ED96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具备本项目规定的条件：</w:t>
      </w:r>
    </w:p>
    <w:p w14:paraId="7B15685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（一）具有独立承担民事责任的能力；</w:t>
      </w:r>
    </w:p>
    <w:p w14:paraId="70DAACA8">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（二）具有良好的商业信誉和健全的财务会计制度；</w:t>
      </w:r>
    </w:p>
    <w:p w14:paraId="27709965">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（三）具有履行合同所必需的设备和专业技术能力；</w:t>
      </w:r>
    </w:p>
    <w:p w14:paraId="3A409566">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（四）有依法缴纳税收和社会保障资金的良好记录；</w:t>
      </w:r>
    </w:p>
    <w:p w14:paraId="052557AC">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（五）参加</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活动前三年内，在经营活动中没有重大违法记录；</w:t>
      </w:r>
    </w:p>
    <w:p w14:paraId="3D37AF93">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（六）法律、行政法规规定的其他条件；</w:t>
      </w:r>
    </w:p>
    <w:p w14:paraId="61B34B0B">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（七）本项目提出的特殊条件。</w:t>
      </w:r>
    </w:p>
    <w:p w14:paraId="7DEC486C">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本公司对上述承诺的内容事项真实性负责。如经查实上述承诺的内容事项存在虚假，我公司愿意接受以提供虚假材料谋取成交的法律责任。</w:t>
      </w:r>
    </w:p>
    <w:p w14:paraId="5A251C6C">
      <w:pPr>
        <w:keepNext w:val="0"/>
        <w:keepLines w:val="0"/>
        <w:pageBreakBefore w:val="0"/>
        <w:kinsoku/>
        <w:wordWrap/>
        <w:overflowPunct/>
        <w:topLinePunct w:val="0"/>
        <w:bidi w:val="0"/>
        <w:adjustRightInd w:val="0"/>
        <w:snapToGrid w:val="0"/>
        <w:spacing w:line="360" w:lineRule="auto"/>
        <w:jc w:val="left"/>
        <w:rPr>
          <w:rFonts w:hint="eastAsia" w:ascii="仿宋" w:hAnsi="仿宋" w:eastAsia="仿宋" w:cs="仿宋"/>
          <w:color w:val="auto"/>
          <w:sz w:val="24"/>
          <w:szCs w:val="24"/>
          <w:highlight w:val="none"/>
        </w:rPr>
      </w:pPr>
    </w:p>
    <w:p w14:paraId="30934081">
      <w:pPr>
        <w:keepNext w:val="0"/>
        <w:keepLines w:val="0"/>
        <w:pageBreakBefore w:val="0"/>
        <w:kinsoku/>
        <w:wordWrap/>
        <w:overflowPunct/>
        <w:topLinePunct w:val="0"/>
        <w:bidi w:val="0"/>
        <w:adjustRightInd w:val="0"/>
        <w:snapToGrid w:val="0"/>
        <w:spacing w:line="360" w:lineRule="auto"/>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w:t>
      </w:r>
      <w:r>
        <w:rPr>
          <w:rFonts w:hint="eastAsia" w:ascii="仿宋" w:hAnsi="仿宋" w:eastAsia="仿宋" w:cs="仿宋"/>
          <w:color w:val="auto"/>
          <w:sz w:val="24"/>
          <w:szCs w:val="24"/>
          <w:highlight w:val="none"/>
          <w:lang w:eastAsia="zh-CN"/>
        </w:rPr>
        <w:t>加盖公章</w:t>
      </w:r>
      <w:r>
        <w:rPr>
          <w:rFonts w:hint="eastAsia" w:ascii="仿宋" w:hAnsi="仿宋" w:eastAsia="仿宋" w:cs="仿宋"/>
          <w:color w:val="auto"/>
          <w:sz w:val="24"/>
          <w:szCs w:val="24"/>
          <w:highlight w:val="none"/>
        </w:rPr>
        <w:t>）：XXX</w:t>
      </w:r>
    </w:p>
    <w:p w14:paraId="39582B33">
      <w:pPr>
        <w:keepNext w:val="0"/>
        <w:keepLines w:val="0"/>
        <w:pageBreakBefore w:val="0"/>
        <w:kinsoku/>
        <w:wordWrap/>
        <w:overflowPunct/>
        <w:topLinePunct w:val="0"/>
        <w:bidi w:val="0"/>
        <w:adjustRightInd w:val="0"/>
        <w:snapToGrid w:val="0"/>
        <w:spacing w:line="360" w:lineRule="auto"/>
        <w:jc w:val="left"/>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lang w:eastAsia="zh-CN"/>
        </w:rPr>
        <w:t>法定代表人/单位负责人</w:t>
      </w:r>
      <w:r>
        <w:rPr>
          <w:rFonts w:hint="eastAsia" w:ascii="仿宋" w:hAnsi="仿宋" w:eastAsia="仿宋" w:cs="仿宋"/>
          <w:bCs/>
          <w:color w:val="auto"/>
          <w:sz w:val="24"/>
          <w:szCs w:val="24"/>
          <w:highlight w:val="none"/>
        </w:rPr>
        <w:t>或授权代表（签字</w:t>
      </w:r>
      <w:r>
        <w:rPr>
          <w:rFonts w:hint="eastAsia" w:ascii="仿宋" w:hAnsi="仿宋" w:eastAsia="仿宋" w:cs="仿宋"/>
          <w:bCs/>
          <w:color w:val="auto"/>
          <w:sz w:val="24"/>
          <w:szCs w:val="24"/>
          <w:highlight w:val="none"/>
          <w:lang w:eastAsia="zh-CN"/>
        </w:rPr>
        <w:t>或加盖个人印章</w:t>
      </w:r>
      <w:r>
        <w:rPr>
          <w:rFonts w:hint="eastAsia" w:ascii="仿宋" w:hAnsi="仿宋" w:eastAsia="仿宋" w:cs="仿宋"/>
          <w:bCs/>
          <w:color w:val="auto"/>
          <w:sz w:val="24"/>
          <w:szCs w:val="24"/>
          <w:highlight w:val="none"/>
        </w:rPr>
        <w:t>）：XXX</w:t>
      </w:r>
    </w:p>
    <w:p w14:paraId="1DA50881">
      <w:pPr>
        <w:keepNext w:val="0"/>
        <w:keepLines w:val="0"/>
        <w:pageBreakBefore w:val="0"/>
        <w:kinsoku/>
        <w:wordWrap/>
        <w:overflowPunct/>
        <w:topLinePunct w:val="0"/>
        <w:bidi w:val="0"/>
        <w:snapToGrid w:val="0"/>
        <w:spacing w:line="360" w:lineRule="auto"/>
        <w:rPr>
          <w:rFonts w:hint="eastAsia" w:ascii="仿宋" w:hAnsi="仿宋" w:eastAsia="仿宋" w:cs="仿宋"/>
          <w:bCs/>
          <w:color w:val="auto"/>
          <w:sz w:val="24"/>
          <w:szCs w:val="24"/>
          <w:highlight w:val="none"/>
        </w:rPr>
      </w:pPr>
      <w:r>
        <w:rPr>
          <w:rFonts w:hint="eastAsia" w:ascii="仿宋" w:hAnsi="仿宋" w:eastAsia="仿宋" w:cs="仿宋"/>
          <w:color w:val="auto"/>
          <w:sz w:val="24"/>
          <w:szCs w:val="24"/>
          <w:highlight w:val="none"/>
        </w:rPr>
        <w:t>日    期：</w:t>
      </w:r>
    </w:p>
    <w:p w14:paraId="2045BDA7">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30"/>
          <w:szCs w:val="30"/>
          <w:highlight w:val="none"/>
        </w:rPr>
        <w:br w:type="page"/>
      </w:r>
      <w:bookmarkStart w:id="50" w:name="_Toc13338"/>
      <w:bookmarkStart w:id="51" w:name="_Toc30019"/>
      <w:r>
        <w:rPr>
          <w:rFonts w:hint="eastAsia" w:ascii="仿宋" w:hAnsi="仿宋" w:eastAsia="仿宋" w:cs="仿宋"/>
          <w:b/>
          <w:color w:val="auto"/>
          <w:sz w:val="28"/>
          <w:szCs w:val="28"/>
          <w:highlight w:val="none"/>
          <w:lang w:val="en-US" w:eastAsia="zh-CN"/>
        </w:rPr>
        <w:t>格式3具有良好的商业信誉和健全的财务会计制度承诺函</w:t>
      </w:r>
      <w:bookmarkEnd w:id="50"/>
      <w:bookmarkEnd w:id="51"/>
    </w:p>
    <w:p w14:paraId="3420F09F">
      <w:pPr>
        <w:pStyle w:val="24"/>
        <w:keepNext w:val="0"/>
        <w:keepLines w:val="0"/>
        <w:pageBreakBefore w:val="0"/>
        <w:widowControl w:val="0"/>
        <w:kinsoku/>
        <w:wordWrap/>
        <w:overflowPunct/>
        <w:topLinePunct w:val="0"/>
        <w:autoSpaceDE/>
        <w:autoSpaceDN/>
        <w:bidi w:val="0"/>
        <w:adjustRightInd/>
        <w:snapToGrid w:val="0"/>
        <w:spacing w:line="360" w:lineRule="auto"/>
        <w:ind w:right="0" w:rightChars="0" w:firstLine="480" w:firstLineChars="200"/>
        <w:jc w:val="both"/>
        <w:textAlignment w:val="auto"/>
        <w:outlineLvl w:val="9"/>
        <w:rPr>
          <w:rFonts w:hint="eastAsia" w:ascii="仿宋" w:hAnsi="仿宋" w:eastAsia="仿宋" w:cs="仿宋"/>
          <w:color w:val="auto"/>
          <w:sz w:val="24"/>
          <w:highlight w:val="none"/>
        </w:rPr>
      </w:pPr>
    </w:p>
    <w:p w14:paraId="7344EB67">
      <w:pPr>
        <w:pStyle w:val="24"/>
        <w:keepNext w:val="0"/>
        <w:keepLines w:val="0"/>
        <w:pageBreakBefore w:val="0"/>
        <w:widowControl w:val="0"/>
        <w:kinsoku/>
        <w:wordWrap/>
        <w:overflowPunct/>
        <w:topLinePunct w:val="0"/>
        <w:autoSpaceDE/>
        <w:autoSpaceDN/>
        <w:bidi w:val="0"/>
        <w:adjustRightInd/>
        <w:snapToGrid w:val="0"/>
        <w:spacing w:line="360" w:lineRule="auto"/>
        <w:ind w:right="0" w:rightChars="0" w:firstLine="640" w:firstLineChars="200"/>
        <w:jc w:val="center"/>
        <w:textAlignment w:val="auto"/>
        <w:outlineLvl w:val="9"/>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具有良好的商业信誉和健全的财务会计制度承诺函</w:t>
      </w:r>
    </w:p>
    <w:p w14:paraId="7E053ACC">
      <w:pPr>
        <w:pStyle w:val="24"/>
        <w:keepNext w:val="0"/>
        <w:keepLines w:val="0"/>
        <w:pageBreakBefore w:val="0"/>
        <w:widowControl w:val="0"/>
        <w:kinsoku/>
        <w:wordWrap/>
        <w:overflowPunct/>
        <w:topLinePunct w:val="0"/>
        <w:autoSpaceDE/>
        <w:autoSpaceDN/>
        <w:bidi w:val="0"/>
        <w:adjustRightInd/>
        <w:snapToGrid w:val="0"/>
        <w:spacing w:line="360" w:lineRule="auto"/>
        <w:ind w:right="0" w:rightChars="0" w:firstLine="640" w:firstLineChars="200"/>
        <w:jc w:val="center"/>
        <w:textAlignment w:val="auto"/>
        <w:outlineLvl w:val="9"/>
        <w:rPr>
          <w:rFonts w:hint="eastAsia" w:ascii="仿宋" w:hAnsi="仿宋" w:eastAsia="仿宋" w:cs="仿宋"/>
          <w:b/>
          <w:bCs/>
          <w:color w:val="auto"/>
          <w:sz w:val="32"/>
          <w:szCs w:val="32"/>
          <w:highlight w:val="none"/>
          <w:lang w:val="en-US" w:eastAsia="zh-CN"/>
        </w:rPr>
      </w:pPr>
    </w:p>
    <w:p w14:paraId="6341F768">
      <w:pPr>
        <w:pStyle w:val="14"/>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157" w:afterLines="50" w:afterAutospacing="0" w:line="360" w:lineRule="auto"/>
        <w:ind w:right="0" w:rightChars="0"/>
        <w:jc w:val="left"/>
        <w:textAlignment w:val="auto"/>
        <w:outlineLvl w:val="9"/>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资中县人民医院：</w:t>
      </w:r>
    </w:p>
    <w:p w14:paraId="42EF653D">
      <w:pPr>
        <w:pStyle w:val="1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360" w:lineRule="auto"/>
        <w:ind w:left="0" w:leftChars="0" w:right="0" w:rightChars="0" w:firstLine="487" w:firstLineChars="203"/>
        <w:jc w:val="left"/>
        <w:textAlignment w:val="auto"/>
        <w:outlineLvl w:val="9"/>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我单位现参与</w:t>
      </w:r>
      <w:r>
        <w:rPr>
          <w:rFonts w:hint="eastAsia" w:ascii="仿宋" w:hAnsi="仿宋" w:eastAsia="仿宋" w:cs="仿宋"/>
          <w:color w:val="auto"/>
          <w:kern w:val="2"/>
          <w:sz w:val="24"/>
          <w:szCs w:val="24"/>
          <w:highlight w:val="none"/>
          <w:u w:val="single"/>
          <w:lang w:val="en-US" w:eastAsia="zh-CN" w:bidi="ar-SA"/>
        </w:rPr>
        <w:t xml:space="preserve">               </w:t>
      </w:r>
      <w:r>
        <w:rPr>
          <w:rFonts w:hint="eastAsia" w:ascii="仿宋" w:hAnsi="仿宋" w:eastAsia="仿宋" w:cs="仿宋"/>
          <w:color w:val="auto"/>
          <w:kern w:val="2"/>
          <w:sz w:val="24"/>
          <w:szCs w:val="24"/>
          <w:highlight w:val="none"/>
          <w:lang w:val="en-US" w:eastAsia="zh-CN" w:bidi="ar-SA"/>
        </w:rPr>
        <w:t>项目，并做出如下承诺：</w:t>
      </w:r>
    </w:p>
    <w:p w14:paraId="6E875C8A">
      <w:pPr>
        <w:pStyle w:val="1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360" w:lineRule="auto"/>
        <w:ind w:left="0" w:leftChars="0" w:right="0" w:rightChars="0" w:firstLine="487" w:firstLineChars="203"/>
        <w:jc w:val="left"/>
        <w:textAlignment w:val="auto"/>
        <w:outlineLvl w:val="9"/>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我单位具有良好的商业信誉和健全的财务会计制度。如违反上述承诺，我单位将按照相关规定接受处罚，并通过媒体予以公布。</w:t>
      </w:r>
    </w:p>
    <w:p w14:paraId="318F7981">
      <w:pPr>
        <w:pStyle w:val="1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360" w:lineRule="auto"/>
        <w:ind w:left="0" w:leftChars="0" w:right="0" w:rightChars="0" w:firstLine="487" w:firstLineChars="203"/>
        <w:jc w:val="left"/>
        <w:textAlignment w:val="auto"/>
        <w:outlineLvl w:val="9"/>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特此承诺。</w:t>
      </w:r>
    </w:p>
    <w:p w14:paraId="6D1DCBA6">
      <w:pPr>
        <w:pStyle w:val="24"/>
        <w:keepNext w:val="0"/>
        <w:keepLines w:val="0"/>
        <w:pageBreakBefore w:val="0"/>
        <w:widowControl w:val="0"/>
        <w:kinsoku/>
        <w:wordWrap/>
        <w:overflowPunct/>
        <w:topLinePunct w:val="0"/>
        <w:autoSpaceDE/>
        <w:autoSpaceDN/>
        <w:bidi w:val="0"/>
        <w:adjustRightInd/>
        <w:snapToGrid w:val="0"/>
        <w:spacing w:line="360" w:lineRule="auto"/>
        <w:ind w:right="0" w:rightChars="0" w:firstLine="480" w:firstLineChars="200"/>
        <w:jc w:val="both"/>
        <w:textAlignment w:val="auto"/>
        <w:outlineLvl w:val="9"/>
        <w:rPr>
          <w:rFonts w:hint="eastAsia" w:ascii="仿宋" w:hAnsi="仿宋" w:eastAsia="仿宋" w:cs="仿宋"/>
          <w:color w:val="auto"/>
          <w:sz w:val="24"/>
          <w:szCs w:val="24"/>
          <w:highlight w:val="none"/>
          <w:lang w:eastAsia="zh-CN"/>
        </w:rPr>
      </w:pPr>
    </w:p>
    <w:p w14:paraId="4BD5921D">
      <w:pPr>
        <w:keepNext w:val="0"/>
        <w:keepLines w:val="0"/>
        <w:pageBreakBefore w:val="0"/>
        <w:widowControl/>
        <w:kinsoku/>
        <w:wordWrap/>
        <w:overflowPunct/>
        <w:topLinePunct w:val="0"/>
        <w:autoSpaceDE/>
        <w:autoSpaceDN/>
        <w:bidi w:val="0"/>
        <w:adjustRightInd/>
        <w:snapToGrid w:val="0"/>
        <w:spacing w:line="360" w:lineRule="auto"/>
        <w:ind w:left="0" w:leftChars="0" w:right="0" w:rightChars="0"/>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szCs w:val="24"/>
          <w:highlight w:val="none"/>
        </w:rPr>
        <w:t>供应商名称</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加盖</w:t>
      </w:r>
      <w:r>
        <w:rPr>
          <w:rFonts w:hint="eastAsia" w:ascii="仿宋" w:hAnsi="仿宋" w:eastAsia="仿宋" w:cs="仿宋"/>
          <w:color w:val="auto"/>
          <w:sz w:val="24"/>
          <w:highlight w:val="none"/>
        </w:rPr>
        <w:t>公章）：</w:t>
      </w:r>
    </w:p>
    <w:p w14:paraId="7C1A29DE">
      <w:pPr>
        <w:keepNext w:val="0"/>
        <w:keepLines w:val="0"/>
        <w:pageBreakBefore w:val="0"/>
        <w:widowControl/>
        <w:kinsoku/>
        <w:wordWrap/>
        <w:overflowPunct/>
        <w:topLinePunct w:val="0"/>
        <w:autoSpaceDE/>
        <w:autoSpaceDN/>
        <w:bidi w:val="0"/>
        <w:adjustRightInd/>
        <w:snapToGrid w:val="0"/>
        <w:spacing w:line="360" w:lineRule="auto"/>
        <w:ind w:left="0" w:leftChars="0" w:right="0" w:rightChars="0" w:firstLine="470" w:firstLineChars="196"/>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法定代表人/单位负责人</w:t>
      </w:r>
      <w:r>
        <w:rPr>
          <w:rFonts w:hint="eastAsia" w:ascii="仿宋" w:hAnsi="仿宋" w:eastAsia="仿宋" w:cs="仿宋"/>
          <w:color w:val="auto"/>
          <w:sz w:val="24"/>
          <w:highlight w:val="none"/>
        </w:rPr>
        <w:t>或授权代表（签字</w:t>
      </w:r>
      <w:r>
        <w:rPr>
          <w:rFonts w:hint="eastAsia" w:ascii="仿宋" w:hAnsi="仿宋" w:eastAsia="仿宋" w:cs="仿宋"/>
          <w:color w:val="auto"/>
          <w:sz w:val="24"/>
          <w:highlight w:val="none"/>
          <w:lang w:eastAsia="zh-CN"/>
        </w:rPr>
        <w:t>或加盖个人印章</w:t>
      </w:r>
      <w:r>
        <w:rPr>
          <w:rFonts w:hint="eastAsia" w:ascii="仿宋" w:hAnsi="仿宋" w:eastAsia="仿宋" w:cs="仿宋"/>
          <w:color w:val="auto"/>
          <w:sz w:val="24"/>
          <w:highlight w:val="none"/>
        </w:rPr>
        <w:t>）：</w:t>
      </w:r>
    </w:p>
    <w:p w14:paraId="1634D5C1">
      <w:pPr>
        <w:pageBreakBefore w:val="0"/>
        <w:widowControl/>
        <w:kinsoku/>
        <w:wordWrap/>
        <w:overflowPunct/>
        <w:topLinePunct w:val="0"/>
        <w:bidi w:val="0"/>
        <w:snapToGrid w:val="0"/>
        <w:spacing w:line="360" w:lineRule="auto"/>
        <w:ind w:firstLine="480" w:firstLineChars="200"/>
        <w:jc w:val="both"/>
        <w:outlineLvl w:val="9"/>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rPr>
        <w:t>日    期：XXX</w:t>
      </w:r>
      <w:r>
        <w:rPr>
          <w:rFonts w:hint="eastAsia" w:ascii="仿宋" w:hAnsi="仿宋" w:eastAsia="仿宋" w:cs="仿宋"/>
          <w:color w:val="auto"/>
          <w:sz w:val="24"/>
          <w:highlight w:val="none"/>
          <w:lang w:val="en-US" w:eastAsia="zh-CN"/>
        </w:rPr>
        <w:t>X</w:t>
      </w:r>
      <w:r>
        <w:rPr>
          <w:rFonts w:hint="eastAsia" w:ascii="仿宋" w:hAnsi="仿宋" w:eastAsia="仿宋" w:cs="仿宋"/>
          <w:color w:val="auto"/>
          <w:sz w:val="24"/>
          <w:highlight w:val="none"/>
        </w:rPr>
        <w:t>年XX</w:t>
      </w:r>
      <w:r>
        <w:rPr>
          <w:rFonts w:hint="eastAsia" w:ascii="仿宋" w:hAnsi="仿宋" w:eastAsia="仿宋" w:cs="仿宋"/>
          <w:color w:val="auto"/>
          <w:sz w:val="24"/>
          <w:highlight w:val="none"/>
          <w:lang w:eastAsia="zh-CN"/>
        </w:rPr>
        <w:t>月</w:t>
      </w:r>
      <w:r>
        <w:rPr>
          <w:rFonts w:hint="eastAsia" w:ascii="仿宋" w:hAnsi="仿宋" w:eastAsia="仿宋" w:cs="仿宋"/>
          <w:color w:val="auto"/>
          <w:sz w:val="24"/>
          <w:highlight w:val="none"/>
          <w:lang w:val="en-US" w:eastAsia="zh-CN"/>
        </w:rPr>
        <w:t>XX日</w:t>
      </w:r>
    </w:p>
    <w:p w14:paraId="364ADCC6">
      <w:pPr>
        <w:pStyle w:val="24"/>
        <w:keepNext w:val="0"/>
        <w:keepLines w:val="0"/>
        <w:pageBreakBefore w:val="0"/>
        <w:widowControl w:val="0"/>
        <w:kinsoku/>
        <w:wordWrap/>
        <w:overflowPunct/>
        <w:topLinePunct w:val="0"/>
        <w:autoSpaceDE/>
        <w:autoSpaceDN/>
        <w:bidi w:val="0"/>
        <w:adjustRightInd/>
        <w:snapToGrid w:val="0"/>
        <w:spacing w:before="48" w:beforeLines="15" w:after="48" w:afterLines="15" w:line="360" w:lineRule="auto"/>
        <w:ind w:left="0" w:leftChars="0" w:right="0" w:rightChars="0" w:firstLine="0" w:firstLineChars="0"/>
        <w:jc w:val="both"/>
        <w:textAlignment w:val="auto"/>
        <w:outlineLvl w:val="1"/>
        <w:rPr>
          <w:rFonts w:hint="eastAsia" w:ascii="仿宋" w:hAnsi="仿宋" w:eastAsia="仿宋" w:cs="仿宋"/>
          <w:b/>
          <w:bCs/>
          <w:color w:val="auto"/>
          <w:kern w:val="0"/>
          <w:sz w:val="24"/>
          <w:szCs w:val="24"/>
          <w:highlight w:val="none"/>
          <w:lang w:val="en-US" w:eastAsia="zh-CN" w:bidi="ar"/>
        </w:rPr>
      </w:pPr>
      <w:bookmarkStart w:id="52" w:name="_Toc15913"/>
      <w:r>
        <w:rPr>
          <w:rFonts w:hint="eastAsia" w:ascii="仿宋" w:hAnsi="仿宋" w:eastAsia="仿宋" w:cs="仿宋"/>
          <w:b/>
          <w:color w:val="auto"/>
          <w:sz w:val="28"/>
          <w:szCs w:val="28"/>
          <w:highlight w:val="none"/>
          <w:lang w:val="en-US" w:eastAsia="zh-CN"/>
        </w:rPr>
        <w:br w:type="page"/>
      </w:r>
      <w:bookmarkStart w:id="53" w:name="_Toc26099"/>
      <w:bookmarkStart w:id="54" w:name="_Toc18210"/>
      <w:bookmarkStart w:id="55" w:name="_Toc2561"/>
      <w:r>
        <w:rPr>
          <w:rFonts w:hint="eastAsia" w:ascii="仿宋" w:hAnsi="仿宋" w:eastAsia="仿宋" w:cs="仿宋"/>
          <w:b/>
          <w:bCs/>
          <w:color w:val="auto"/>
          <w:sz w:val="30"/>
          <w:szCs w:val="30"/>
          <w:highlight w:val="none"/>
          <w:lang w:eastAsia="zh-CN"/>
        </w:rPr>
        <w:t>格式</w:t>
      </w:r>
      <w:r>
        <w:rPr>
          <w:rFonts w:hint="eastAsia" w:ascii="仿宋" w:hAnsi="仿宋" w:eastAsia="仿宋" w:cs="仿宋"/>
          <w:b/>
          <w:bCs/>
          <w:color w:val="auto"/>
          <w:sz w:val="30"/>
          <w:szCs w:val="30"/>
          <w:highlight w:val="none"/>
          <w:lang w:val="en-US" w:eastAsia="zh-CN"/>
        </w:rPr>
        <w:t>4</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b/>
          <w:bCs/>
          <w:color w:val="auto"/>
          <w:kern w:val="0"/>
          <w:sz w:val="30"/>
          <w:szCs w:val="30"/>
          <w:highlight w:val="none"/>
          <w:lang w:val="en-US" w:eastAsia="zh-CN" w:bidi="ar"/>
        </w:rPr>
        <w:t>依法缴纳税收和社会保障资金承诺函</w:t>
      </w:r>
      <w:bookmarkEnd w:id="53"/>
    </w:p>
    <w:p w14:paraId="3DE108BD">
      <w:pPr>
        <w:pStyle w:val="24"/>
        <w:keepNext w:val="0"/>
        <w:keepLines w:val="0"/>
        <w:pageBreakBefore w:val="0"/>
        <w:widowControl w:val="0"/>
        <w:kinsoku/>
        <w:wordWrap/>
        <w:overflowPunct/>
        <w:topLinePunct w:val="0"/>
        <w:autoSpaceDE/>
        <w:autoSpaceDN/>
        <w:bidi w:val="0"/>
        <w:adjustRightInd/>
        <w:snapToGrid w:val="0"/>
        <w:spacing w:before="48" w:beforeLines="15" w:after="48" w:afterLines="15" w:line="360" w:lineRule="auto"/>
        <w:ind w:left="0" w:leftChars="0" w:right="0" w:rightChars="0" w:firstLine="0" w:firstLineChars="0"/>
        <w:jc w:val="both"/>
        <w:textAlignment w:val="auto"/>
        <w:outlineLvl w:val="9"/>
        <w:rPr>
          <w:rFonts w:hint="eastAsia" w:ascii="仿宋" w:hAnsi="仿宋" w:eastAsia="仿宋" w:cs="仿宋"/>
          <w:b/>
          <w:bCs/>
          <w:color w:val="auto"/>
          <w:kern w:val="0"/>
          <w:sz w:val="24"/>
          <w:szCs w:val="24"/>
          <w:highlight w:val="none"/>
          <w:lang w:val="en-US" w:eastAsia="zh-CN" w:bidi="ar"/>
        </w:rPr>
      </w:pPr>
    </w:p>
    <w:p w14:paraId="353ACF89">
      <w:pPr>
        <w:keepNext w:val="0"/>
        <w:keepLines w:val="0"/>
        <w:pageBreakBefore w:val="0"/>
        <w:widowControl/>
        <w:suppressLineNumbers w:val="0"/>
        <w:kinsoku/>
        <w:wordWrap/>
        <w:overflowPunct/>
        <w:topLinePunct w:val="0"/>
        <w:bidi w:val="0"/>
        <w:snapToGrid w:val="0"/>
        <w:spacing w:line="360" w:lineRule="auto"/>
        <w:jc w:val="center"/>
        <w:rPr>
          <w:rFonts w:hint="eastAsia" w:ascii="仿宋" w:hAnsi="仿宋" w:eastAsia="仿宋" w:cs="仿宋"/>
          <w:b/>
          <w:bCs/>
          <w:color w:val="auto"/>
          <w:kern w:val="0"/>
          <w:sz w:val="28"/>
          <w:szCs w:val="28"/>
          <w:highlight w:val="none"/>
          <w:lang w:val="en-US" w:eastAsia="zh-CN" w:bidi="ar"/>
        </w:rPr>
      </w:pPr>
      <w:r>
        <w:rPr>
          <w:rFonts w:hint="eastAsia" w:ascii="仿宋" w:hAnsi="仿宋" w:eastAsia="仿宋" w:cs="仿宋"/>
          <w:b/>
          <w:bCs/>
          <w:color w:val="auto"/>
          <w:kern w:val="0"/>
          <w:sz w:val="28"/>
          <w:szCs w:val="28"/>
          <w:highlight w:val="none"/>
          <w:lang w:val="en-US" w:eastAsia="zh-CN" w:bidi="ar"/>
        </w:rPr>
        <w:t>依法缴纳税收和社会保障资金承诺函</w:t>
      </w:r>
    </w:p>
    <w:p w14:paraId="000DE72B">
      <w:pPr>
        <w:keepNext w:val="0"/>
        <w:keepLines w:val="0"/>
        <w:pageBreakBefore w:val="0"/>
        <w:widowControl/>
        <w:suppressLineNumbers w:val="0"/>
        <w:kinsoku/>
        <w:wordWrap/>
        <w:overflowPunct/>
        <w:topLinePunct w:val="0"/>
        <w:bidi w:val="0"/>
        <w:snapToGrid w:val="0"/>
        <w:spacing w:line="360" w:lineRule="auto"/>
        <w:jc w:val="center"/>
        <w:rPr>
          <w:rFonts w:hint="eastAsia" w:ascii="仿宋" w:hAnsi="仿宋" w:eastAsia="仿宋" w:cs="仿宋"/>
          <w:b/>
          <w:bCs/>
          <w:color w:val="auto"/>
          <w:kern w:val="0"/>
          <w:sz w:val="24"/>
          <w:szCs w:val="24"/>
          <w:highlight w:val="none"/>
          <w:lang w:val="en-US" w:eastAsia="zh-CN" w:bidi="ar"/>
        </w:rPr>
      </w:pPr>
    </w:p>
    <w:p w14:paraId="49D5E7E1">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资中县人民医院</w:t>
      </w:r>
      <w:r>
        <w:rPr>
          <w:rFonts w:hint="eastAsia" w:ascii="仿宋" w:hAnsi="仿宋" w:eastAsia="仿宋" w:cs="仿宋"/>
          <w:color w:val="auto"/>
          <w:sz w:val="24"/>
          <w:szCs w:val="24"/>
          <w:highlight w:val="none"/>
        </w:rPr>
        <w:t>：</w:t>
      </w:r>
    </w:p>
    <w:p w14:paraId="0553F3BB">
      <w:pPr>
        <w:pStyle w:val="6"/>
        <w:pageBreakBefore w:val="0"/>
        <w:kinsoku/>
        <w:overflowPunct/>
        <w:topLinePunct w:val="0"/>
        <w:bidi w:val="0"/>
        <w:snapToGrid w:val="0"/>
        <w:spacing w:line="360" w:lineRule="auto"/>
        <w:rPr>
          <w:rFonts w:hint="eastAsia" w:ascii="仿宋" w:hAnsi="仿宋" w:eastAsia="仿宋" w:cs="仿宋"/>
          <w:color w:val="auto"/>
          <w:highlight w:val="none"/>
        </w:rPr>
      </w:pPr>
    </w:p>
    <w:p w14:paraId="7C94D9CF">
      <w:pPr>
        <w:pStyle w:val="1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360" w:lineRule="auto"/>
        <w:ind w:left="0" w:leftChars="0" w:right="0" w:rightChars="0" w:firstLine="12" w:firstLineChars="5"/>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我</w:t>
      </w:r>
      <w:r>
        <w:rPr>
          <w:rFonts w:hint="eastAsia" w:ascii="仿宋" w:hAnsi="仿宋" w:eastAsia="仿宋" w:cs="仿宋"/>
          <w:color w:val="auto"/>
          <w:sz w:val="24"/>
          <w:szCs w:val="24"/>
          <w:highlight w:val="none"/>
          <w:lang w:eastAsia="zh-CN"/>
        </w:rPr>
        <w:t>单位</w:t>
      </w:r>
      <w:r>
        <w:rPr>
          <w:rFonts w:hint="eastAsia" w:ascii="仿宋" w:hAnsi="仿宋" w:eastAsia="仿宋" w:cs="仿宋"/>
          <w:color w:val="auto"/>
          <w:sz w:val="24"/>
          <w:szCs w:val="24"/>
          <w:highlight w:val="none"/>
        </w:rPr>
        <w:t>现参与</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 xml:space="preserve"> 项目，并</w:t>
      </w:r>
      <w:r>
        <w:rPr>
          <w:rFonts w:hint="eastAsia" w:ascii="仿宋" w:hAnsi="仿宋" w:eastAsia="仿宋" w:cs="仿宋"/>
          <w:color w:val="auto"/>
          <w:sz w:val="24"/>
          <w:szCs w:val="24"/>
          <w:highlight w:val="none"/>
          <w:lang w:eastAsia="zh-CN"/>
        </w:rPr>
        <w:t>做出</w:t>
      </w:r>
      <w:r>
        <w:rPr>
          <w:rFonts w:hint="eastAsia" w:ascii="仿宋" w:hAnsi="仿宋" w:eastAsia="仿宋" w:cs="仿宋"/>
          <w:color w:val="auto"/>
          <w:sz w:val="24"/>
          <w:szCs w:val="24"/>
          <w:highlight w:val="none"/>
        </w:rPr>
        <w:t>如下承诺：</w:t>
      </w:r>
    </w:p>
    <w:p w14:paraId="2DED7010">
      <w:pPr>
        <w:pStyle w:val="1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leftChars="0" w:right="0" w:rightChars="0" w:firstLine="0" w:firstLineChars="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我单位依法缴纳税收和员工社会保险，随时接受采购人的检查验证。如违反上述承诺，我单位将按照相关规定接受处罚，并通过媒体予以公布。</w:t>
      </w:r>
    </w:p>
    <w:p w14:paraId="4231AF3F">
      <w:pPr>
        <w:pStyle w:val="1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leftChars="0" w:right="0" w:rightChars="0" w:firstLine="0" w:firstLineChars="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特此承诺。</w:t>
      </w:r>
    </w:p>
    <w:p w14:paraId="7ABD34CC">
      <w:pPr>
        <w:pStyle w:val="1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leftChars="0" w:right="0" w:rightChars="0" w:firstLine="0" w:firstLineChars="0"/>
        <w:jc w:val="left"/>
        <w:textAlignment w:val="auto"/>
        <w:outlineLvl w:val="9"/>
        <w:rPr>
          <w:rFonts w:hint="eastAsia" w:ascii="仿宋" w:hAnsi="仿宋" w:eastAsia="仿宋" w:cs="仿宋"/>
          <w:color w:val="auto"/>
          <w:sz w:val="24"/>
          <w:szCs w:val="24"/>
          <w:highlight w:val="none"/>
        </w:rPr>
      </w:pPr>
    </w:p>
    <w:p w14:paraId="7AF1B8C0">
      <w:pPr>
        <w:pStyle w:val="24"/>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名称（</w:t>
      </w:r>
      <w:r>
        <w:rPr>
          <w:rFonts w:hint="eastAsia" w:ascii="仿宋" w:hAnsi="仿宋" w:eastAsia="仿宋" w:cs="仿宋"/>
          <w:color w:val="auto"/>
          <w:sz w:val="24"/>
          <w:szCs w:val="24"/>
          <w:highlight w:val="none"/>
          <w:lang w:eastAsia="zh-CN"/>
        </w:rPr>
        <w:t>加盖公章</w:t>
      </w:r>
      <w:r>
        <w:rPr>
          <w:rFonts w:hint="eastAsia" w:ascii="仿宋" w:hAnsi="仿宋" w:eastAsia="仿宋" w:cs="仿宋"/>
          <w:color w:val="auto"/>
          <w:sz w:val="24"/>
          <w:szCs w:val="24"/>
          <w:highlight w:val="none"/>
        </w:rPr>
        <w:t>）：</w:t>
      </w:r>
    </w:p>
    <w:p w14:paraId="0491CC44">
      <w:pPr>
        <w:pStyle w:val="24"/>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lang w:eastAsia="zh-CN"/>
        </w:rPr>
        <w:t>法定代表人/单位负责人</w:t>
      </w:r>
      <w:r>
        <w:rPr>
          <w:rFonts w:hint="eastAsia" w:ascii="仿宋" w:hAnsi="仿宋" w:eastAsia="仿宋" w:cs="仿宋"/>
          <w:color w:val="auto"/>
          <w:sz w:val="24"/>
          <w:szCs w:val="24"/>
          <w:highlight w:val="none"/>
        </w:rPr>
        <w:t>或授权代表（签字</w:t>
      </w:r>
      <w:r>
        <w:rPr>
          <w:rFonts w:hint="eastAsia" w:ascii="仿宋" w:hAnsi="仿宋" w:eastAsia="仿宋" w:cs="仿宋"/>
          <w:color w:val="auto"/>
          <w:sz w:val="24"/>
          <w:szCs w:val="24"/>
          <w:highlight w:val="none"/>
          <w:lang w:eastAsia="zh-CN"/>
        </w:rPr>
        <w:t>或加盖个人印章</w:t>
      </w:r>
      <w:r>
        <w:rPr>
          <w:rFonts w:hint="eastAsia" w:ascii="仿宋" w:hAnsi="仿宋" w:eastAsia="仿宋" w:cs="仿宋"/>
          <w:color w:val="auto"/>
          <w:sz w:val="24"/>
          <w:szCs w:val="24"/>
          <w:highlight w:val="none"/>
        </w:rPr>
        <w:t>）：</w:t>
      </w:r>
    </w:p>
    <w:p w14:paraId="52A8175E">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日    期</w:t>
      </w:r>
      <w:r>
        <w:rPr>
          <w:rFonts w:hint="eastAsia" w:ascii="仿宋" w:hAnsi="仿宋" w:eastAsia="仿宋" w:cs="仿宋"/>
          <w:color w:val="auto"/>
          <w:sz w:val="24"/>
          <w:szCs w:val="24"/>
          <w:highlight w:val="none"/>
          <w:lang w:eastAsia="zh-CN"/>
        </w:rPr>
        <w:t>：</w:t>
      </w:r>
    </w:p>
    <w:p w14:paraId="336BBDC8">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301FC214">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1E3496AD">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2014C96A">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0F8FE9EC">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404F5FE4">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1BA2A023">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40A18295">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197F0D02">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65E9D040">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65A10F8F">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762D82B3">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p>
    <w:p w14:paraId="3B1F8BF4">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b/>
          <w:color w:val="auto"/>
          <w:sz w:val="28"/>
          <w:szCs w:val="28"/>
          <w:highlight w:val="none"/>
          <w:lang w:val="en-US" w:eastAsia="zh-CN"/>
        </w:rPr>
      </w:pPr>
    </w:p>
    <w:p w14:paraId="0AB593F6">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1"/>
        <w:rPr>
          <w:rFonts w:hint="eastAsia" w:ascii="仿宋" w:hAnsi="仿宋" w:eastAsia="仿宋" w:cs="仿宋"/>
          <w:b/>
          <w:color w:val="auto"/>
          <w:sz w:val="28"/>
          <w:szCs w:val="28"/>
          <w:highlight w:val="none"/>
          <w:lang w:val="en-US" w:eastAsia="zh-CN"/>
        </w:rPr>
      </w:pPr>
      <w:bookmarkStart w:id="56" w:name="_Toc28377"/>
      <w:r>
        <w:rPr>
          <w:rFonts w:hint="eastAsia" w:ascii="仿宋" w:hAnsi="仿宋" w:eastAsia="仿宋" w:cs="仿宋"/>
          <w:b/>
          <w:color w:val="auto"/>
          <w:sz w:val="28"/>
          <w:szCs w:val="28"/>
          <w:highlight w:val="none"/>
          <w:lang w:val="en-US" w:eastAsia="zh-CN"/>
        </w:rPr>
        <w:t>格式5无重大违法记录承诺函</w:t>
      </w:r>
      <w:bookmarkEnd w:id="52"/>
      <w:bookmarkEnd w:id="54"/>
      <w:bookmarkEnd w:id="55"/>
      <w:bookmarkEnd w:id="56"/>
    </w:p>
    <w:p w14:paraId="3B0AF3F4">
      <w:pPr>
        <w:pStyle w:val="24"/>
        <w:keepNext w:val="0"/>
        <w:keepLines w:val="0"/>
        <w:pageBreakBefore w:val="0"/>
        <w:widowControl w:val="0"/>
        <w:kinsoku/>
        <w:wordWrap/>
        <w:overflowPunct/>
        <w:topLinePunct w:val="0"/>
        <w:autoSpaceDE/>
        <w:autoSpaceDN/>
        <w:bidi w:val="0"/>
        <w:adjustRightInd/>
        <w:snapToGrid w:val="0"/>
        <w:spacing w:line="360" w:lineRule="auto"/>
        <w:ind w:right="0" w:rightChars="0"/>
        <w:jc w:val="both"/>
        <w:textAlignment w:val="auto"/>
        <w:outlineLvl w:val="9"/>
        <w:rPr>
          <w:rFonts w:hint="eastAsia" w:ascii="仿宋" w:hAnsi="仿宋" w:eastAsia="仿宋" w:cs="仿宋"/>
          <w:b/>
          <w:color w:val="auto"/>
          <w:sz w:val="24"/>
          <w:szCs w:val="24"/>
          <w:highlight w:val="none"/>
          <w:lang w:val="en-US" w:eastAsia="zh-CN"/>
        </w:rPr>
      </w:pPr>
    </w:p>
    <w:p w14:paraId="748DAA3F">
      <w:pPr>
        <w:keepNext w:val="0"/>
        <w:keepLines w:val="0"/>
        <w:pageBreakBefore w:val="0"/>
        <w:widowControl/>
        <w:suppressLineNumbers w:val="0"/>
        <w:kinsoku/>
        <w:overflowPunct/>
        <w:topLinePunct w:val="0"/>
        <w:bidi w:val="0"/>
        <w:snapToGrid w:val="0"/>
        <w:spacing w:line="360" w:lineRule="auto"/>
        <w:jc w:val="center"/>
        <w:rPr>
          <w:rFonts w:hint="eastAsia" w:ascii="仿宋" w:hAnsi="仿宋" w:eastAsia="仿宋" w:cs="仿宋"/>
          <w:b/>
          <w:bCs/>
          <w:color w:val="auto"/>
          <w:kern w:val="0"/>
          <w:sz w:val="28"/>
          <w:szCs w:val="28"/>
          <w:highlight w:val="none"/>
          <w:lang w:val="en-US" w:eastAsia="zh-CN" w:bidi="ar"/>
        </w:rPr>
      </w:pPr>
      <w:r>
        <w:rPr>
          <w:rFonts w:hint="eastAsia" w:ascii="仿宋" w:hAnsi="仿宋" w:eastAsia="仿宋" w:cs="仿宋"/>
          <w:b/>
          <w:bCs/>
          <w:color w:val="auto"/>
          <w:kern w:val="0"/>
          <w:sz w:val="28"/>
          <w:szCs w:val="28"/>
          <w:highlight w:val="none"/>
          <w:lang w:val="en-US" w:eastAsia="zh-CN" w:bidi="ar"/>
        </w:rPr>
        <w:t>无</w:t>
      </w:r>
      <w:r>
        <w:rPr>
          <w:rFonts w:hint="eastAsia" w:ascii="仿宋" w:hAnsi="仿宋" w:eastAsia="仿宋" w:cs="仿宋"/>
          <w:b/>
          <w:color w:val="auto"/>
          <w:sz w:val="28"/>
          <w:szCs w:val="28"/>
          <w:highlight w:val="none"/>
          <w:lang w:val="en-US" w:eastAsia="zh-CN"/>
        </w:rPr>
        <w:t>重大违法记录</w:t>
      </w:r>
      <w:r>
        <w:rPr>
          <w:rFonts w:hint="eastAsia" w:ascii="仿宋" w:hAnsi="仿宋" w:eastAsia="仿宋" w:cs="仿宋"/>
          <w:b/>
          <w:bCs/>
          <w:color w:val="auto"/>
          <w:kern w:val="0"/>
          <w:sz w:val="28"/>
          <w:szCs w:val="28"/>
          <w:highlight w:val="none"/>
          <w:lang w:val="en-US" w:eastAsia="zh-CN" w:bidi="ar"/>
        </w:rPr>
        <w:t>承诺函</w:t>
      </w:r>
    </w:p>
    <w:p w14:paraId="51EA376D">
      <w:pPr>
        <w:pStyle w:val="24"/>
        <w:keepNext w:val="0"/>
        <w:keepLines w:val="0"/>
        <w:pageBreakBefore w:val="0"/>
        <w:widowControl w:val="0"/>
        <w:kinsoku/>
        <w:wordWrap/>
        <w:overflowPunct/>
        <w:topLinePunct w:val="0"/>
        <w:autoSpaceDE/>
        <w:autoSpaceDN/>
        <w:bidi w:val="0"/>
        <w:adjustRightInd/>
        <w:snapToGrid w:val="0"/>
        <w:spacing w:after="313" w:afterLines="100"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p>
    <w:p w14:paraId="1A2FDED3">
      <w:pPr>
        <w:pStyle w:val="24"/>
        <w:keepNext w:val="0"/>
        <w:keepLines w:val="0"/>
        <w:pageBreakBefore w:val="0"/>
        <w:widowControl w:val="0"/>
        <w:kinsoku/>
        <w:wordWrap/>
        <w:overflowPunct/>
        <w:topLinePunct w:val="0"/>
        <w:autoSpaceDE/>
        <w:autoSpaceDN/>
        <w:bidi w:val="0"/>
        <w:adjustRightInd/>
        <w:snapToGrid w:val="0"/>
        <w:spacing w:after="313" w:afterLines="100"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kern w:val="2"/>
          <w:sz w:val="24"/>
          <w:szCs w:val="24"/>
          <w:highlight w:val="none"/>
          <w:lang w:val="en-US" w:eastAsia="zh-CN" w:bidi="ar-SA"/>
        </w:rPr>
        <w:t>资中县人民医院：</w:t>
      </w:r>
    </w:p>
    <w:p w14:paraId="7EC0E76C">
      <w:pPr>
        <w:pStyle w:val="1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360" w:lineRule="auto"/>
        <w:ind w:left="0" w:leftChars="0" w:right="0" w:rightChars="0" w:firstLine="480" w:firstLineChars="20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w:t>
      </w:r>
      <w:r>
        <w:rPr>
          <w:rFonts w:hint="eastAsia" w:ascii="仿宋" w:hAnsi="仿宋" w:eastAsia="仿宋" w:cs="仿宋"/>
          <w:color w:val="auto"/>
          <w:sz w:val="24"/>
          <w:szCs w:val="24"/>
          <w:highlight w:val="none"/>
          <w:lang w:eastAsia="zh-CN"/>
        </w:rPr>
        <w:t>单位</w:t>
      </w:r>
      <w:r>
        <w:rPr>
          <w:rFonts w:hint="eastAsia" w:ascii="仿宋" w:hAnsi="仿宋" w:eastAsia="仿宋" w:cs="仿宋"/>
          <w:color w:val="auto"/>
          <w:sz w:val="24"/>
          <w:szCs w:val="24"/>
          <w:highlight w:val="none"/>
        </w:rPr>
        <w:t>现参与</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 xml:space="preserve"> 项目，并</w:t>
      </w:r>
      <w:r>
        <w:rPr>
          <w:rFonts w:hint="eastAsia" w:ascii="仿宋" w:hAnsi="仿宋" w:eastAsia="仿宋" w:cs="仿宋"/>
          <w:color w:val="auto"/>
          <w:sz w:val="24"/>
          <w:szCs w:val="24"/>
          <w:highlight w:val="none"/>
          <w:lang w:eastAsia="zh-CN"/>
        </w:rPr>
        <w:t>做出</w:t>
      </w:r>
      <w:r>
        <w:rPr>
          <w:rFonts w:hint="eastAsia" w:ascii="仿宋" w:hAnsi="仿宋" w:eastAsia="仿宋" w:cs="仿宋"/>
          <w:color w:val="auto"/>
          <w:sz w:val="24"/>
          <w:szCs w:val="24"/>
          <w:highlight w:val="none"/>
        </w:rPr>
        <w:t>如下承诺：</w:t>
      </w:r>
    </w:p>
    <w:p w14:paraId="77ABABFC">
      <w:pPr>
        <w:pStyle w:val="1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leftChars="0" w:right="0" w:rightChars="0" w:firstLine="480" w:firstLineChars="20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我</w:t>
      </w:r>
      <w:r>
        <w:rPr>
          <w:rFonts w:hint="eastAsia" w:ascii="仿宋" w:hAnsi="仿宋" w:eastAsia="仿宋" w:cs="仿宋"/>
          <w:color w:val="auto"/>
          <w:sz w:val="24"/>
          <w:highlight w:val="none"/>
        </w:rPr>
        <w:t>单位</w:t>
      </w:r>
      <w:r>
        <w:rPr>
          <w:rFonts w:hint="eastAsia" w:ascii="仿宋" w:hAnsi="仿宋" w:eastAsia="仿宋" w:cs="仿宋"/>
          <w:color w:val="auto"/>
          <w:sz w:val="24"/>
          <w:highlight w:val="none"/>
          <w:lang w:eastAsia="zh-CN"/>
        </w:rPr>
        <w:t>在参</w:t>
      </w:r>
      <w:r>
        <w:rPr>
          <w:rFonts w:hint="eastAsia" w:ascii="仿宋" w:hAnsi="仿宋" w:eastAsia="仿宋" w:cs="仿宋"/>
          <w:color w:val="auto"/>
          <w:sz w:val="24"/>
          <w:highlight w:val="none"/>
          <w:lang w:val="en-US" w:eastAsia="zh-CN"/>
        </w:rPr>
        <w:t>加本次采购活动前三年内，在经营活动中没有重大违法记录</w:t>
      </w:r>
      <w:r>
        <w:rPr>
          <w:rFonts w:hint="eastAsia" w:ascii="仿宋" w:hAnsi="仿宋" w:eastAsia="仿宋" w:cs="仿宋"/>
          <w:color w:val="auto"/>
          <w:sz w:val="24"/>
          <w:highlight w:val="none"/>
          <w:lang w:eastAsia="zh-CN"/>
        </w:rPr>
        <w:t>，</w:t>
      </w:r>
      <w:r>
        <w:rPr>
          <w:rFonts w:hint="eastAsia" w:ascii="仿宋" w:hAnsi="仿宋" w:eastAsia="仿宋" w:cs="仿宋"/>
          <w:color w:val="auto"/>
          <w:sz w:val="24"/>
          <w:szCs w:val="24"/>
          <w:highlight w:val="none"/>
        </w:rPr>
        <w:t>如违反上述承诺，我单位将按照相关规定接受处罚，并通过媒体予以公布。</w:t>
      </w:r>
    </w:p>
    <w:p w14:paraId="79751FC5">
      <w:pPr>
        <w:pStyle w:val="1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leftChars="0" w:right="0" w:rightChars="0" w:firstLine="480" w:firstLineChars="20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特此承诺。</w:t>
      </w:r>
    </w:p>
    <w:p w14:paraId="50F858DB">
      <w:pPr>
        <w:pStyle w:val="24"/>
        <w:pageBreakBefore w:val="0"/>
        <w:kinsoku/>
        <w:overflowPunct/>
        <w:topLinePunct w:val="0"/>
        <w:bidi w:val="0"/>
        <w:snapToGrid w:val="0"/>
        <w:spacing w:line="360" w:lineRule="auto"/>
        <w:ind w:firstLine="480" w:firstLineChars="200"/>
        <w:rPr>
          <w:rFonts w:hint="eastAsia" w:ascii="仿宋" w:hAnsi="仿宋" w:eastAsia="仿宋" w:cs="仿宋"/>
          <w:color w:val="auto"/>
          <w:sz w:val="24"/>
          <w:szCs w:val="24"/>
          <w:highlight w:val="none"/>
          <w:lang w:eastAsia="zh-CN"/>
        </w:rPr>
      </w:pPr>
    </w:p>
    <w:p w14:paraId="6B0E7720">
      <w:pPr>
        <w:pStyle w:val="24"/>
        <w:pageBreakBefore w:val="0"/>
        <w:kinsoku/>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w:t>
      </w:r>
      <w:r>
        <w:rPr>
          <w:rFonts w:hint="eastAsia" w:ascii="仿宋" w:hAnsi="仿宋" w:eastAsia="仿宋" w:cs="仿宋"/>
          <w:color w:val="auto"/>
          <w:sz w:val="24"/>
          <w:szCs w:val="24"/>
          <w:highlight w:val="none"/>
          <w:lang w:eastAsia="zh-CN"/>
        </w:rPr>
        <w:t>加盖</w:t>
      </w:r>
      <w:r>
        <w:rPr>
          <w:rFonts w:hint="eastAsia" w:ascii="仿宋" w:hAnsi="仿宋" w:eastAsia="仿宋" w:cs="仿宋"/>
          <w:color w:val="auto"/>
          <w:sz w:val="24"/>
          <w:szCs w:val="24"/>
          <w:highlight w:val="none"/>
        </w:rPr>
        <w:t>公章）：</w:t>
      </w:r>
    </w:p>
    <w:p w14:paraId="4969F2E6">
      <w:pPr>
        <w:pStyle w:val="24"/>
        <w:pageBreakBefore w:val="0"/>
        <w:kinsoku/>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highlight w:val="none"/>
          <w:lang w:eastAsia="zh-CN"/>
        </w:rPr>
        <w:t>法定代表人/单位负责人</w:t>
      </w:r>
      <w:r>
        <w:rPr>
          <w:rFonts w:hint="eastAsia" w:ascii="仿宋" w:hAnsi="仿宋" w:eastAsia="仿宋" w:cs="仿宋"/>
          <w:color w:val="auto"/>
          <w:sz w:val="24"/>
          <w:highlight w:val="none"/>
        </w:rPr>
        <w:t>或授权代表</w:t>
      </w:r>
      <w:r>
        <w:rPr>
          <w:rFonts w:hint="eastAsia" w:ascii="仿宋" w:hAnsi="仿宋" w:eastAsia="仿宋" w:cs="仿宋"/>
          <w:color w:val="auto"/>
          <w:sz w:val="24"/>
          <w:szCs w:val="24"/>
          <w:highlight w:val="none"/>
        </w:rPr>
        <w:t>（签字</w:t>
      </w:r>
      <w:r>
        <w:rPr>
          <w:rFonts w:hint="eastAsia" w:ascii="仿宋" w:hAnsi="仿宋" w:eastAsia="仿宋" w:cs="仿宋"/>
          <w:color w:val="auto"/>
          <w:sz w:val="24"/>
          <w:szCs w:val="24"/>
          <w:highlight w:val="none"/>
          <w:lang w:eastAsia="zh-CN"/>
        </w:rPr>
        <w:t>或加盖个人印章</w:t>
      </w:r>
      <w:r>
        <w:rPr>
          <w:rFonts w:hint="eastAsia" w:ascii="仿宋" w:hAnsi="仿宋" w:eastAsia="仿宋" w:cs="仿宋"/>
          <w:color w:val="auto"/>
          <w:sz w:val="24"/>
          <w:szCs w:val="24"/>
          <w:highlight w:val="none"/>
        </w:rPr>
        <w:t>）：</w:t>
      </w:r>
    </w:p>
    <w:p w14:paraId="00E6FED3">
      <w:pPr>
        <w:pStyle w:val="24"/>
        <w:keepNext w:val="0"/>
        <w:keepLines w:val="0"/>
        <w:pageBreakBefore w:val="0"/>
        <w:widowControl w:val="0"/>
        <w:kinsoku/>
        <w:wordWrap/>
        <w:overflowPunct/>
        <w:topLinePunct w:val="0"/>
        <w:autoSpaceDE/>
        <w:autoSpaceDN/>
        <w:bidi w:val="0"/>
        <w:adjustRightInd/>
        <w:snapToGrid w:val="0"/>
        <w:spacing w:before="48" w:beforeLines="15" w:after="48" w:afterLines="15" w:line="360" w:lineRule="auto"/>
        <w:ind w:left="0" w:leftChars="0" w:right="0" w:rightChars="0" w:firstLine="480" w:firstLineChars="20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w:t>
      </w:r>
      <w:r>
        <w:rPr>
          <w:rFonts w:hint="eastAsia" w:ascii="仿宋" w:hAnsi="仿宋" w:eastAsia="仿宋" w:cs="仿宋"/>
          <w:color w:val="auto"/>
          <w:sz w:val="24"/>
          <w:szCs w:val="24"/>
          <w:highlight w:val="none"/>
          <w:lang w:val="en-US" w:eastAsia="zh-CN"/>
        </w:rPr>
        <w:t xml:space="preserve">    期：</w:t>
      </w:r>
      <w:r>
        <w:rPr>
          <w:rFonts w:hint="eastAsia" w:ascii="仿宋" w:hAnsi="仿宋" w:eastAsia="仿宋" w:cs="仿宋"/>
          <w:color w:val="auto"/>
          <w:sz w:val="24"/>
          <w:szCs w:val="24"/>
          <w:highlight w:val="none"/>
        </w:rPr>
        <w:t xml:space="preserve"> XXXX年XX月XX日</w:t>
      </w:r>
      <w:bookmarkStart w:id="57" w:name="_Toc32042"/>
    </w:p>
    <w:p w14:paraId="3A62BB1F">
      <w:pPr>
        <w:pStyle w:val="24"/>
        <w:keepNext w:val="0"/>
        <w:keepLines w:val="0"/>
        <w:pageBreakBefore w:val="0"/>
        <w:widowControl w:val="0"/>
        <w:kinsoku/>
        <w:wordWrap/>
        <w:overflowPunct/>
        <w:topLinePunct w:val="0"/>
        <w:autoSpaceDE/>
        <w:autoSpaceDN/>
        <w:bidi w:val="0"/>
        <w:adjustRightInd/>
        <w:snapToGrid w:val="0"/>
        <w:spacing w:before="48" w:beforeLines="15" w:after="48" w:afterLines="15" w:line="360" w:lineRule="auto"/>
        <w:ind w:left="0" w:leftChars="0" w:right="0" w:rightChars="0" w:firstLine="0" w:firstLineChars="0"/>
        <w:jc w:val="left"/>
        <w:textAlignment w:val="auto"/>
        <w:outlineLvl w:val="1"/>
        <w:rPr>
          <w:rFonts w:hint="eastAsia" w:ascii="仿宋" w:hAnsi="仿宋" w:eastAsia="仿宋" w:cs="仿宋"/>
          <w:b/>
          <w:color w:val="auto"/>
          <w:sz w:val="24"/>
          <w:szCs w:val="24"/>
          <w:highlight w:val="none"/>
        </w:rPr>
      </w:pPr>
      <w:r>
        <w:rPr>
          <w:rFonts w:hint="eastAsia" w:ascii="仿宋" w:hAnsi="仿宋" w:eastAsia="仿宋" w:cs="仿宋"/>
          <w:b/>
          <w:color w:val="auto"/>
          <w:sz w:val="30"/>
          <w:szCs w:val="30"/>
          <w:highlight w:val="none"/>
          <w:lang w:eastAsia="zh-CN"/>
        </w:rPr>
        <w:br w:type="page"/>
      </w:r>
      <w:bookmarkStart w:id="58" w:name="_Toc25072"/>
      <w:r>
        <w:rPr>
          <w:rFonts w:hint="eastAsia" w:ascii="仿宋" w:hAnsi="仿宋" w:eastAsia="仿宋" w:cs="仿宋"/>
          <w:b/>
          <w:color w:val="auto"/>
          <w:sz w:val="30"/>
          <w:szCs w:val="30"/>
          <w:highlight w:val="none"/>
          <w:lang w:eastAsia="zh-CN"/>
        </w:rPr>
        <w:t>格式</w:t>
      </w:r>
      <w:r>
        <w:rPr>
          <w:rFonts w:hint="eastAsia" w:ascii="仿宋" w:hAnsi="仿宋" w:eastAsia="仿宋" w:cs="仿宋"/>
          <w:b/>
          <w:color w:val="auto"/>
          <w:sz w:val="30"/>
          <w:szCs w:val="30"/>
          <w:highlight w:val="none"/>
          <w:lang w:val="en-US" w:eastAsia="zh-CN"/>
        </w:rPr>
        <w:t xml:space="preserve">6 </w:t>
      </w:r>
      <w:r>
        <w:rPr>
          <w:rFonts w:hint="eastAsia" w:ascii="仿宋" w:hAnsi="仿宋" w:eastAsia="仿宋" w:cs="仿宋"/>
          <w:b/>
          <w:color w:val="auto"/>
          <w:sz w:val="30"/>
          <w:szCs w:val="30"/>
          <w:highlight w:val="none"/>
          <w:lang w:eastAsia="zh-CN"/>
        </w:rPr>
        <w:t>法定代表人/单位负责人</w:t>
      </w:r>
      <w:r>
        <w:rPr>
          <w:rFonts w:hint="eastAsia" w:ascii="仿宋" w:hAnsi="仿宋" w:eastAsia="仿宋" w:cs="仿宋"/>
          <w:b/>
          <w:color w:val="auto"/>
          <w:sz w:val="30"/>
          <w:szCs w:val="30"/>
          <w:highlight w:val="none"/>
        </w:rPr>
        <w:t>授权委托书</w:t>
      </w:r>
      <w:bookmarkEnd w:id="57"/>
      <w:bookmarkEnd w:id="58"/>
    </w:p>
    <w:p w14:paraId="2AF6710C">
      <w:pPr>
        <w:pStyle w:val="4"/>
        <w:keepNext w:val="0"/>
        <w:keepLines w:val="0"/>
        <w:pageBreakBefore w:val="0"/>
        <w:kinsoku/>
        <w:wordWrap/>
        <w:overflowPunct/>
        <w:topLinePunct w:val="0"/>
        <w:bidi w:val="0"/>
        <w:snapToGrid w:val="0"/>
        <w:spacing w:line="360" w:lineRule="auto"/>
        <w:ind w:firstLine="0"/>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eastAsia="zh-CN"/>
        </w:rPr>
        <w:t>法定代表人/单位负责人</w:t>
      </w:r>
      <w:r>
        <w:rPr>
          <w:rFonts w:hint="eastAsia" w:ascii="仿宋" w:hAnsi="仿宋" w:eastAsia="仿宋" w:cs="仿宋"/>
          <w:b/>
          <w:color w:val="auto"/>
          <w:sz w:val="28"/>
          <w:szCs w:val="28"/>
          <w:highlight w:val="none"/>
        </w:rPr>
        <w:t>授权委托书</w:t>
      </w:r>
    </w:p>
    <w:p w14:paraId="6D65CB5C">
      <w:pPr>
        <w:pStyle w:val="4"/>
        <w:keepNext w:val="0"/>
        <w:keepLines w:val="0"/>
        <w:pageBreakBefore w:val="0"/>
        <w:kinsoku/>
        <w:wordWrap/>
        <w:overflowPunct/>
        <w:topLinePunct w:val="0"/>
        <w:bidi w:val="0"/>
        <w:snapToGrid w:val="0"/>
        <w:spacing w:line="360" w:lineRule="auto"/>
        <w:ind w:firstLine="0"/>
        <w:jc w:val="center"/>
        <w:rPr>
          <w:rFonts w:hint="eastAsia" w:ascii="仿宋" w:hAnsi="仿宋" w:eastAsia="仿宋" w:cs="仿宋"/>
          <w:b/>
          <w:color w:val="auto"/>
          <w:sz w:val="24"/>
          <w:szCs w:val="24"/>
          <w:highlight w:val="none"/>
        </w:rPr>
      </w:pPr>
    </w:p>
    <w:p w14:paraId="686F218E">
      <w:pPr>
        <w:keepNext w:val="0"/>
        <w:keepLines w:val="0"/>
        <w:pageBreakBefore w:val="0"/>
        <w:kinsoku/>
        <w:wordWrap/>
        <w:overflowPunct/>
        <w:topLinePunct w:val="0"/>
        <w:bidi w:val="0"/>
        <w:snapToGrid w:val="0"/>
        <w:spacing w:line="360" w:lineRule="auto"/>
        <w:jc w:val="left"/>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lang w:val="en-US" w:eastAsia="zh-CN"/>
        </w:rPr>
        <w:t>资中县人民医院</w:t>
      </w:r>
      <w:r>
        <w:rPr>
          <w:rFonts w:hint="eastAsia" w:ascii="仿宋" w:hAnsi="仿宋" w:eastAsia="仿宋" w:cs="仿宋"/>
          <w:color w:val="auto"/>
          <w:sz w:val="24"/>
          <w:szCs w:val="24"/>
          <w:highlight w:val="none"/>
          <w:u w:val="none"/>
          <w:lang w:eastAsia="zh-CN"/>
        </w:rPr>
        <w:t>：</w:t>
      </w:r>
    </w:p>
    <w:p w14:paraId="478E2E41">
      <w:pPr>
        <w:keepNext w:val="0"/>
        <w:keepLines w:val="0"/>
        <w:pageBreakBefore w:val="0"/>
        <w:kinsoku/>
        <w:wordWrap/>
        <w:overflowPunct/>
        <w:topLinePunct w:val="0"/>
        <w:bidi w:val="0"/>
        <w:snapToGrid w:val="0"/>
        <w:spacing w:line="360" w:lineRule="auto"/>
        <w:jc w:val="left"/>
        <w:rPr>
          <w:rFonts w:hint="eastAsia" w:ascii="仿宋" w:hAnsi="仿宋" w:eastAsia="仿宋" w:cs="仿宋"/>
          <w:color w:val="auto"/>
          <w:sz w:val="24"/>
          <w:szCs w:val="24"/>
          <w:highlight w:val="none"/>
        </w:rPr>
      </w:pPr>
    </w:p>
    <w:p w14:paraId="2BFDD68E">
      <w:pPr>
        <w:keepNext w:val="0"/>
        <w:keepLines w:val="0"/>
        <w:pageBreakBefore w:val="0"/>
        <w:kinsoku/>
        <w:wordWrap/>
        <w:overflowPunct/>
        <w:topLinePunct w:val="0"/>
        <w:bidi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（供应商全称）</w:t>
      </w:r>
      <w:r>
        <w:rPr>
          <w:rFonts w:hint="eastAsia" w:ascii="仿宋" w:hAnsi="仿宋" w:eastAsia="仿宋" w:cs="仿宋"/>
          <w:color w:val="auto"/>
          <w:sz w:val="24"/>
          <w:szCs w:val="24"/>
          <w:highlight w:val="none"/>
          <w:lang w:eastAsia="zh-CN"/>
        </w:rPr>
        <w:t>法定代表人/单位负责人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授权委托</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为我的代理人，参加贵单位组织的</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（项目名称）的响应。代理人在本次</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中所签署的一切文件和处理的一切有关事宜，我公司均予承认，所产生的法律后果均由我单位承担。</w:t>
      </w:r>
    </w:p>
    <w:p w14:paraId="23E7E3AF">
      <w:pPr>
        <w:keepNext w:val="0"/>
        <w:keepLines w:val="0"/>
        <w:pageBreakBefore w:val="0"/>
        <w:kinsoku/>
        <w:wordWrap/>
        <w:overflowPunct/>
        <w:topLinePunct w:val="0"/>
        <w:bidi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特此声明。</w:t>
      </w:r>
    </w:p>
    <w:p w14:paraId="0B9EBD1B">
      <w:pPr>
        <w:keepNext w:val="0"/>
        <w:keepLines w:val="0"/>
        <w:pageBreakBefore w:val="0"/>
        <w:kinsoku/>
        <w:wordWrap/>
        <w:overflowPunct/>
        <w:topLinePunct w:val="0"/>
        <w:bidi w:val="0"/>
        <w:snapToGrid w:val="0"/>
        <w:spacing w:line="360" w:lineRule="auto"/>
        <w:jc w:val="left"/>
        <w:rPr>
          <w:rFonts w:hint="eastAsia" w:ascii="仿宋" w:hAnsi="仿宋" w:eastAsia="仿宋" w:cs="仿宋"/>
          <w:color w:val="auto"/>
          <w:sz w:val="24"/>
          <w:szCs w:val="24"/>
          <w:highlight w:val="none"/>
        </w:rPr>
      </w:pPr>
    </w:p>
    <w:p w14:paraId="67F3DF32">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w:t>
      </w:r>
      <w:r>
        <w:rPr>
          <w:rFonts w:hint="eastAsia" w:ascii="仿宋" w:hAnsi="仿宋" w:eastAsia="仿宋" w:cs="仿宋"/>
          <w:color w:val="auto"/>
          <w:sz w:val="24"/>
          <w:szCs w:val="24"/>
          <w:highlight w:val="none"/>
          <w:lang w:eastAsia="zh-CN"/>
        </w:rPr>
        <w:t>加盖公章</w:t>
      </w:r>
      <w:r>
        <w:rPr>
          <w:rFonts w:hint="eastAsia" w:ascii="仿宋" w:hAnsi="仿宋" w:eastAsia="仿宋" w:cs="仿宋"/>
          <w:color w:val="auto"/>
          <w:sz w:val="24"/>
          <w:szCs w:val="24"/>
          <w:highlight w:val="none"/>
        </w:rPr>
        <w:t>）：</w:t>
      </w:r>
    </w:p>
    <w:p w14:paraId="27F54B8D">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法定代表人/单位负责人签字或加盖个人印章</w:t>
      </w:r>
      <w:r>
        <w:rPr>
          <w:rFonts w:hint="eastAsia" w:ascii="仿宋" w:hAnsi="仿宋" w:eastAsia="仿宋" w:cs="仿宋"/>
          <w:color w:val="auto"/>
          <w:sz w:val="24"/>
          <w:szCs w:val="24"/>
          <w:highlight w:val="none"/>
        </w:rPr>
        <w:t>：</w:t>
      </w:r>
    </w:p>
    <w:p w14:paraId="54BFCC69">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授权代表（签字</w:t>
      </w:r>
      <w:r>
        <w:rPr>
          <w:rFonts w:hint="eastAsia" w:ascii="仿宋" w:hAnsi="仿宋" w:eastAsia="仿宋" w:cs="仿宋"/>
          <w:color w:val="auto"/>
          <w:sz w:val="24"/>
          <w:szCs w:val="24"/>
          <w:highlight w:val="none"/>
          <w:lang w:eastAsia="zh-CN"/>
        </w:rPr>
        <w:t>或加盖个人印章</w:t>
      </w:r>
      <w:r>
        <w:rPr>
          <w:rFonts w:hint="eastAsia" w:ascii="仿宋" w:hAnsi="仿宋" w:eastAsia="仿宋" w:cs="仿宋"/>
          <w:color w:val="auto"/>
          <w:sz w:val="24"/>
          <w:szCs w:val="24"/>
          <w:highlight w:val="none"/>
        </w:rPr>
        <w:t>）：</w:t>
      </w:r>
    </w:p>
    <w:p w14:paraId="74F2AF8A">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  期</w:t>
      </w:r>
      <w:r>
        <w:rPr>
          <w:rFonts w:hint="eastAsia" w:ascii="仿宋" w:hAnsi="仿宋" w:eastAsia="仿宋" w:cs="仿宋"/>
          <w:color w:val="auto"/>
          <w:sz w:val="24"/>
          <w:szCs w:val="24"/>
          <w:highlight w:val="none"/>
          <w:lang w:eastAsia="zh-CN"/>
        </w:rPr>
        <w:t>：</w:t>
      </w:r>
    </w:p>
    <w:p w14:paraId="6DBC2489">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bCs/>
          <w:color w:val="auto"/>
          <w:sz w:val="24"/>
          <w:szCs w:val="24"/>
          <w:highlight w:val="none"/>
        </w:rPr>
      </w:pPr>
    </w:p>
    <w:p w14:paraId="5AF031F3">
      <w:pPr>
        <w:pStyle w:val="24"/>
        <w:pageBreakBefore w:val="0"/>
        <w:kinsoku/>
        <w:wordWrap/>
        <w:overflowPunct/>
        <w:topLinePunct w:val="0"/>
        <w:bidi w:val="0"/>
        <w:snapToGrid w:val="0"/>
        <w:spacing w:line="360" w:lineRule="auto"/>
        <w:ind w:firstLine="480" w:firstLineChars="200"/>
        <w:rPr>
          <w:rFonts w:hint="eastAsia" w:ascii="仿宋" w:hAnsi="仿宋" w:eastAsia="仿宋" w:cs="仿宋"/>
          <w:b/>
          <w:bCs/>
          <w:color w:val="auto"/>
          <w:sz w:val="24"/>
          <w:highlight w:val="none"/>
          <w:lang w:eastAsia="zh-CN"/>
        </w:rPr>
      </w:pPr>
      <w:r>
        <w:rPr>
          <w:rFonts w:hint="eastAsia" w:ascii="仿宋" w:hAnsi="仿宋" w:eastAsia="仿宋" w:cs="仿宋"/>
          <w:b/>
          <w:bCs/>
          <w:color w:val="auto"/>
          <w:sz w:val="24"/>
          <w:highlight w:val="none"/>
          <w:lang w:eastAsia="zh-CN"/>
        </w:rPr>
        <w:t>注：1、供应商为法人单位时提供“法定代表人授权书”，供应商为其他组织时提供“单位负责人授权书”，供应商为自然人时提供“自然人身份证明材料”。</w:t>
      </w:r>
    </w:p>
    <w:p w14:paraId="55F4A3E0">
      <w:pPr>
        <w:pStyle w:val="24"/>
        <w:pageBreakBefore w:val="0"/>
        <w:kinsoku/>
        <w:wordWrap/>
        <w:overflowPunct/>
        <w:topLinePunct w:val="0"/>
        <w:bidi w:val="0"/>
        <w:snapToGrid w:val="0"/>
        <w:spacing w:line="360" w:lineRule="auto"/>
        <w:ind w:firstLine="480" w:firstLineChars="200"/>
        <w:rPr>
          <w:rFonts w:hint="eastAsia" w:ascii="仿宋" w:hAnsi="仿宋" w:eastAsia="仿宋" w:cs="仿宋"/>
          <w:b/>
          <w:bCs/>
          <w:color w:val="auto"/>
          <w:sz w:val="24"/>
          <w:highlight w:val="none"/>
          <w:lang w:eastAsia="zh-CN"/>
        </w:rPr>
      </w:pPr>
      <w:r>
        <w:rPr>
          <w:rFonts w:hint="eastAsia" w:ascii="仿宋" w:hAnsi="仿宋" w:eastAsia="仿宋" w:cs="仿宋"/>
          <w:b/>
          <w:bCs/>
          <w:color w:val="auto"/>
          <w:sz w:val="24"/>
          <w:highlight w:val="none"/>
          <w:lang w:eastAsia="zh-CN"/>
        </w:rPr>
        <w:t>2、附法定代表人/单位负责人身份证明材料复印件和授权代表身份证明材料复印件。</w:t>
      </w:r>
    </w:p>
    <w:p w14:paraId="0A516E28">
      <w:pPr>
        <w:pStyle w:val="24"/>
        <w:pageBreakBefore w:val="0"/>
        <w:kinsoku/>
        <w:wordWrap/>
        <w:overflowPunct/>
        <w:topLinePunct w:val="0"/>
        <w:bidi w:val="0"/>
        <w:snapToGrid w:val="0"/>
        <w:spacing w:line="360" w:lineRule="auto"/>
        <w:ind w:firstLine="480" w:firstLineChars="200"/>
        <w:rPr>
          <w:rFonts w:hint="eastAsia" w:ascii="仿宋" w:hAnsi="仿宋" w:eastAsia="仿宋" w:cs="仿宋"/>
          <w:b/>
          <w:bCs/>
          <w:color w:val="auto"/>
          <w:sz w:val="24"/>
          <w:highlight w:val="none"/>
          <w:lang w:eastAsia="zh-CN"/>
        </w:rPr>
      </w:pPr>
      <w:r>
        <w:rPr>
          <w:rFonts w:hint="eastAsia" w:ascii="仿宋" w:hAnsi="仿宋" w:eastAsia="仿宋" w:cs="仿宋"/>
          <w:b/>
          <w:bCs/>
          <w:color w:val="auto"/>
          <w:sz w:val="24"/>
          <w:highlight w:val="none"/>
          <w:lang w:eastAsia="zh-CN"/>
        </w:rPr>
        <w:t>3、身份证明材料包括居民身份证或户口本或军官证或护照等。</w:t>
      </w:r>
    </w:p>
    <w:p w14:paraId="1C3B44DC">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b/>
          <w:color w:val="auto"/>
          <w:sz w:val="24"/>
          <w:szCs w:val="24"/>
          <w:highlight w:val="none"/>
          <w:lang w:val="zh-CN"/>
        </w:rPr>
      </w:pPr>
      <w:r>
        <w:rPr>
          <w:rFonts w:hint="eastAsia" w:ascii="仿宋" w:hAnsi="仿宋" w:eastAsia="仿宋" w:cs="仿宋"/>
          <w:b/>
          <w:bCs/>
          <w:color w:val="auto"/>
          <w:kern w:val="0"/>
          <w:sz w:val="24"/>
          <w:szCs w:val="24"/>
          <w:highlight w:val="none"/>
          <w:lang w:val="en-US" w:eastAsia="zh-CN" w:bidi="ar-SA"/>
        </w:rPr>
        <w:t>4、身份证明材料须完整有效，如提供居民身份证正、反面复印件。</w:t>
      </w:r>
    </w:p>
    <w:p w14:paraId="719CED31">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p>
    <w:p w14:paraId="5BDA88F6">
      <w:pPr>
        <w:keepNext w:val="0"/>
        <w:keepLines w:val="0"/>
        <w:pageBreakBefore w:val="0"/>
        <w:kinsoku/>
        <w:wordWrap/>
        <w:overflowPunct/>
        <w:topLinePunct w:val="0"/>
        <w:bidi w:val="0"/>
        <w:snapToGrid w:val="0"/>
        <w:spacing w:line="360" w:lineRule="auto"/>
        <w:jc w:val="center"/>
        <w:rPr>
          <w:rFonts w:hint="eastAsia" w:ascii="仿宋" w:hAnsi="仿宋" w:eastAsia="仿宋" w:cs="仿宋"/>
          <w:b/>
          <w:bCs/>
          <w:color w:val="auto"/>
          <w:sz w:val="24"/>
          <w:szCs w:val="24"/>
          <w:highlight w:val="none"/>
        </w:rPr>
      </w:pPr>
    </w:p>
    <w:p w14:paraId="21A4C690">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color w:val="auto"/>
          <w:sz w:val="24"/>
          <w:szCs w:val="24"/>
          <w:highlight w:val="none"/>
        </w:rPr>
      </w:pPr>
      <w:bookmarkStart w:id="59" w:name="_Toc8939"/>
      <w:bookmarkStart w:id="60" w:name="_Toc17489"/>
    </w:p>
    <w:p w14:paraId="7C701847">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color w:val="auto"/>
          <w:kern w:val="0"/>
          <w:sz w:val="24"/>
          <w:szCs w:val="24"/>
          <w:highlight w:val="none"/>
          <w:lang w:eastAsia="zh-CN"/>
        </w:rPr>
      </w:pPr>
    </w:p>
    <w:p w14:paraId="74C8BEA1">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color w:val="auto"/>
          <w:kern w:val="0"/>
          <w:sz w:val="24"/>
          <w:szCs w:val="24"/>
          <w:highlight w:val="none"/>
          <w:lang w:eastAsia="zh-CN"/>
        </w:rPr>
      </w:pPr>
    </w:p>
    <w:p w14:paraId="49146585">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color w:val="auto"/>
          <w:kern w:val="0"/>
          <w:sz w:val="24"/>
          <w:szCs w:val="24"/>
          <w:highlight w:val="none"/>
          <w:lang w:eastAsia="zh-CN"/>
        </w:rPr>
      </w:pPr>
    </w:p>
    <w:p w14:paraId="7EBC9086">
      <w:pPr>
        <w:pStyle w:val="6"/>
        <w:rPr>
          <w:rFonts w:hint="eastAsia"/>
          <w:color w:val="auto"/>
          <w:highlight w:val="none"/>
          <w:lang w:eastAsia="zh-CN"/>
        </w:rPr>
      </w:pPr>
    </w:p>
    <w:p w14:paraId="27A74F19">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color w:val="auto"/>
          <w:kern w:val="0"/>
          <w:sz w:val="24"/>
          <w:szCs w:val="24"/>
          <w:highlight w:val="none"/>
          <w:lang w:eastAsia="zh-CN"/>
        </w:rPr>
      </w:pPr>
    </w:p>
    <w:p w14:paraId="53C32458">
      <w:pPr>
        <w:pStyle w:val="24"/>
        <w:keepNext w:val="0"/>
        <w:keepLines w:val="0"/>
        <w:pageBreakBefore w:val="0"/>
        <w:kinsoku/>
        <w:wordWrap/>
        <w:overflowPunct/>
        <w:topLinePunct w:val="0"/>
        <w:bidi w:val="0"/>
        <w:snapToGrid w:val="0"/>
        <w:spacing w:line="360" w:lineRule="auto"/>
        <w:ind w:left="0" w:leftChars="0" w:firstLine="0" w:firstLineChars="0"/>
        <w:outlineLvl w:val="1"/>
        <w:rPr>
          <w:rFonts w:hint="eastAsia" w:ascii="仿宋" w:hAnsi="仿宋" w:eastAsia="仿宋" w:cs="仿宋"/>
          <w:b/>
          <w:color w:val="auto"/>
          <w:sz w:val="30"/>
          <w:szCs w:val="30"/>
          <w:highlight w:val="none"/>
        </w:rPr>
      </w:pPr>
      <w:bookmarkStart w:id="61" w:name="_Toc17220"/>
      <w:r>
        <w:rPr>
          <w:rFonts w:hint="eastAsia" w:ascii="仿宋" w:hAnsi="仿宋" w:eastAsia="仿宋" w:cs="仿宋"/>
          <w:b/>
          <w:color w:val="auto"/>
          <w:sz w:val="30"/>
          <w:szCs w:val="30"/>
          <w:highlight w:val="none"/>
          <w:lang w:eastAsia="zh-CN"/>
        </w:rPr>
        <w:t>格式</w:t>
      </w:r>
      <w:r>
        <w:rPr>
          <w:rFonts w:hint="eastAsia" w:ascii="仿宋" w:hAnsi="仿宋" w:eastAsia="仿宋" w:cs="仿宋"/>
          <w:b/>
          <w:color w:val="auto"/>
          <w:sz w:val="30"/>
          <w:szCs w:val="30"/>
          <w:highlight w:val="none"/>
          <w:lang w:val="en-US" w:eastAsia="zh-CN"/>
        </w:rPr>
        <w:t xml:space="preserve">7 </w:t>
      </w:r>
      <w:r>
        <w:rPr>
          <w:rFonts w:hint="eastAsia" w:ascii="仿宋" w:hAnsi="仿宋" w:eastAsia="仿宋" w:cs="仿宋"/>
          <w:b/>
          <w:color w:val="auto"/>
          <w:sz w:val="30"/>
          <w:szCs w:val="30"/>
          <w:highlight w:val="none"/>
          <w:lang w:eastAsia="zh-CN"/>
        </w:rPr>
        <w:t>报价表</w:t>
      </w:r>
      <w:r>
        <w:rPr>
          <w:rFonts w:hint="eastAsia" w:ascii="仿宋" w:hAnsi="仿宋" w:eastAsia="仿宋" w:cs="仿宋"/>
          <w:b/>
          <w:color w:val="auto"/>
          <w:sz w:val="30"/>
          <w:szCs w:val="30"/>
          <w:highlight w:val="none"/>
        </w:rPr>
        <w:t>封面格式</w:t>
      </w:r>
      <w:bookmarkEnd w:id="61"/>
    </w:p>
    <w:p w14:paraId="0CADC6F7">
      <w:pPr>
        <w:pStyle w:val="24"/>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17AB1B9A">
      <w:pPr>
        <w:pStyle w:val="24"/>
        <w:keepNext w:val="0"/>
        <w:keepLines w:val="0"/>
        <w:pageBreakBefore w:val="0"/>
        <w:kinsoku/>
        <w:wordWrap/>
        <w:overflowPunct/>
        <w:topLinePunct w:val="0"/>
        <w:bidi w:val="0"/>
        <w:snapToGrid w:val="0"/>
        <w:spacing w:line="360" w:lineRule="auto"/>
        <w:jc w:val="both"/>
        <w:rPr>
          <w:rFonts w:hint="eastAsia" w:ascii="仿宋" w:hAnsi="仿宋" w:eastAsia="仿宋" w:cs="仿宋"/>
          <w:b/>
          <w:color w:val="auto"/>
          <w:sz w:val="24"/>
          <w:szCs w:val="24"/>
          <w:highlight w:val="none"/>
          <w:lang w:eastAsia="zh-CN"/>
        </w:rPr>
      </w:pPr>
    </w:p>
    <w:p w14:paraId="529C108F">
      <w:pPr>
        <w:pStyle w:val="24"/>
        <w:keepNext w:val="0"/>
        <w:keepLines w:val="0"/>
        <w:pageBreakBefore w:val="0"/>
        <w:kinsoku/>
        <w:wordWrap/>
        <w:overflowPunct/>
        <w:topLinePunct w:val="0"/>
        <w:bidi w:val="0"/>
        <w:snapToGrid w:val="0"/>
        <w:spacing w:line="360" w:lineRule="auto"/>
        <w:ind w:left="0" w:leftChars="0" w:firstLine="240" w:firstLineChars="100"/>
        <w:jc w:val="both"/>
        <w:rPr>
          <w:rFonts w:hint="eastAsia" w:ascii="仿宋" w:hAnsi="仿宋" w:eastAsia="仿宋" w:cs="仿宋"/>
          <w:b/>
          <w:color w:val="auto"/>
          <w:sz w:val="24"/>
          <w:szCs w:val="24"/>
          <w:highlight w:val="none"/>
          <w:lang w:eastAsia="zh-CN"/>
        </w:rPr>
      </w:pPr>
    </w:p>
    <w:p w14:paraId="3702C44E">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outlineLvl w:val="9"/>
        <w:rPr>
          <w:rFonts w:hint="eastAsia" w:ascii="仿宋" w:hAnsi="仿宋" w:eastAsia="仿宋" w:cs="仿宋"/>
          <w:b/>
          <w:color w:val="auto"/>
          <w:sz w:val="52"/>
          <w:szCs w:val="52"/>
          <w:highlight w:val="none"/>
        </w:rPr>
      </w:pPr>
      <w:r>
        <w:rPr>
          <w:rFonts w:hint="eastAsia" w:ascii="仿宋" w:hAnsi="仿宋" w:eastAsia="仿宋" w:cs="仿宋"/>
          <w:b/>
          <w:color w:val="auto"/>
          <w:sz w:val="52"/>
          <w:szCs w:val="52"/>
          <w:highlight w:val="none"/>
          <w:lang w:eastAsia="zh-CN"/>
        </w:rPr>
        <w:t>首轮报价表</w:t>
      </w:r>
    </w:p>
    <w:p w14:paraId="647CFA97">
      <w:pPr>
        <w:pStyle w:val="24"/>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center"/>
        <w:textAlignment w:val="auto"/>
        <w:outlineLvl w:val="9"/>
        <w:rPr>
          <w:rFonts w:hint="eastAsia" w:ascii="仿宋" w:hAnsi="仿宋" w:eastAsia="仿宋" w:cs="仿宋"/>
          <w:color w:val="auto"/>
          <w:sz w:val="24"/>
          <w:szCs w:val="24"/>
          <w:highlight w:val="none"/>
        </w:rPr>
      </w:pPr>
    </w:p>
    <w:p w14:paraId="1540F93E">
      <w:pPr>
        <w:pStyle w:val="24"/>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center"/>
        <w:textAlignment w:val="auto"/>
        <w:outlineLvl w:val="9"/>
        <w:rPr>
          <w:rFonts w:hint="eastAsia" w:ascii="仿宋" w:hAnsi="仿宋" w:eastAsia="仿宋" w:cs="仿宋"/>
          <w:color w:val="auto"/>
          <w:sz w:val="24"/>
          <w:szCs w:val="24"/>
          <w:highlight w:val="none"/>
        </w:rPr>
      </w:pPr>
    </w:p>
    <w:p w14:paraId="427B55C1">
      <w:pPr>
        <w:pStyle w:val="24"/>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center"/>
        <w:textAlignment w:val="auto"/>
        <w:outlineLvl w:val="9"/>
        <w:rPr>
          <w:rFonts w:hint="eastAsia" w:ascii="仿宋" w:hAnsi="仿宋" w:eastAsia="仿宋" w:cs="仿宋"/>
          <w:color w:val="auto"/>
          <w:sz w:val="24"/>
          <w:szCs w:val="24"/>
          <w:highlight w:val="none"/>
        </w:rPr>
      </w:pPr>
    </w:p>
    <w:p w14:paraId="1158C4A2">
      <w:pPr>
        <w:pStyle w:val="24"/>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center"/>
        <w:textAlignment w:val="auto"/>
        <w:outlineLvl w:val="9"/>
        <w:rPr>
          <w:rFonts w:hint="eastAsia" w:ascii="仿宋" w:hAnsi="仿宋" w:eastAsia="仿宋" w:cs="仿宋"/>
          <w:color w:val="auto"/>
          <w:sz w:val="24"/>
          <w:szCs w:val="24"/>
          <w:highlight w:val="none"/>
        </w:rPr>
      </w:pPr>
    </w:p>
    <w:p w14:paraId="6F64FA0F">
      <w:pPr>
        <w:pStyle w:val="24"/>
        <w:keepNext w:val="0"/>
        <w:keepLines w:val="0"/>
        <w:pageBreakBefore w:val="0"/>
        <w:widowControl w:val="0"/>
        <w:kinsoku/>
        <w:wordWrap/>
        <w:overflowPunct/>
        <w:topLinePunct w:val="0"/>
        <w:autoSpaceDE/>
        <w:autoSpaceDN/>
        <w:bidi w:val="0"/>
        <w:adjustRightInd/>
        <w:snapToGrid w:val="0"/>
        <w:spacing w:line="360" w:lineRule="auto"/>
        <w:ind w:firstLine="1400" w:firstLineChars="500"/>
        <w:textAlignment w:val="auto"/>
        <w:outlineLvl w:val="9"/>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p>
    <w:p w14:paraId="02991F3F">
      <w:pPr>
        <w:pStyle w:val="24"/>
        <w:keepNext w:val="0"/>
        <w:keepLines w:val="0"/>
        <w:pageBreakBefore w:val="0"/>
        <w:widowControl w:val="0"/>
        <w:kinsoku/>
        <w:wordWrap/>
        <w:overflowPunct/>
        <w:topLinePunct w:val="0"/>
        <w:autoSpaceDE/>
        <w:autoSpaceDN/>
        <w:bidi w:val="0"/>
        <w:adjustRightInd/>
        <w:snapToGrid w:val="0"/>
        <w:spacing w:line="360" w:lineRule="auto"/>
        <w:ind w:firstLine="1400" w:firstLineChars="500"/>
        <w:textAlignment w:val="auto"/>
        <w:outlineLvl w:val="9"/>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p>
    <w:p w14:paraId="049F502D">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0F7A7E79">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4FC10B34">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53AE0564">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5F86CC7A">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1A0CE070">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7CEEB2DF">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31C8D824">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26A50D63">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4D8F3E4B">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221DC865">
      <w:pPr>
        <w:pStyle w:val="6"/>
        <w:rPr>
          <w:rFonts w:hint="eastAsia" w:ascii="仿宋" w:hAnsi="仿宋" w:eastAsia="仿宋" w:cs="仿宋"/>
          <w:b/>
          <w:color w:val="auto"/>
          <w:sz w:val="30"/>
          <w:szCs w:val="30"/>
          <w:highlight w:val="none"/>
          <w:lang w:eastAsia="zh-CN"/>
        </w:rPr>
      </w:pPr>
    </w:p>
    <w:p w14:paraId="79FDF1F6">
      <w:pPr>
        <w:pStyle w:val="15"/>
        <w:rPr>
          <w:rFonts w:hint="eastAsia"/>
          <w:color w:val="auto"/>
          <w:highlight w:val="none"/>
          <w:lang w:eastAsia="zh-CN"/>
        </w:rPr>
      </w:pPr>
    </w:p>
    <w:p w14:paraId="37C3079D">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b/>
          <w:color w:val="auto"/>
          <w:sz w:val="30"/>
          <w:szCs w:val="30"/>
          <w:highlight w:val="none"/>
          <w:lang w:eastAsia="zh-CN"/>
        </w:rPr>
      </w:pPr>
    </w:p>
    <w:p w14:paraId="1EBC7274">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1"/>
        <w:rPr>
          <w:rFonts w:hint="eastAsia" w:ascii="仿宋" w:hAnsi="仿宋" w:eastAsia="仿宋" w:cs="仿宋"/>
          <w:b/>
          <w:color w:val="auto"/>
          <w:sz w:val="30"/>
          <w:szCs w:val="30"/>
          <w:highlight w:val="none"/>
        </w:rPr>
      </w:pPr>
      <w:bookmarkStart w:id="62" w:name="_Toc945"/>
      <w:r>
        <w:rPr>
          <w:rFonts w:hint="eastAsia" w:ascii="仿宋" w:hAnsi="仿宋" w:eastAsia="仿宋" w:cs="仿宋"/>
          <w:b/>
          <w:color w:val="auto"/>
          <w:sz w:val="30"/>
          <w:szCs w:val="30"/>
          <w:highlight w:val="none"/>
          <w:lang w:eastAsia="zh-CN"/>
        </w:rPr>
        <w:t>格式</w:t>
      </w:r>
      <w:r>
        <w:rPr>
          <w:rFonts w:hint="eastAsia" w:ascii="仿宋" w:hAnsi="仿宋" w:eastAsia="仿宋" w:cs="仿宋"/>
          <w:b/>
          <w:color w:val="auto"/>
          <w:sz w:val="30"/>
          <w:szCs w:val="30"/>
          <w:highlight w:val="none"/>
          <w:lang w:val="en-US" w:eastAsia="zh-CN"/>
        </w:rPr>
        <w:t xml:space="preserve">8 </w:t>
      </w:r>
      <w:r>
        <w:rPr>
          <w:rFonts w:hint="eastAsia" w:ascii="仿宋" w:hAnsi="仿宋" w:eastAsia="仿宋" w:cs="仿宋"/>
          <w:b/>
          <w:color w:val="auto"/>
          <w:sz w:val="30"/>
          <w:szCs w:val="30"/>
          <w:highlight w:val="none"/>
          <w:lang w:eastAsia="zh-CN"/>
        </w:rPr>
        <w:t>首轮报价</w:t>
      </w:r>
      <w:r>
        <w:rPr>
          <w:rFonts w:hint="eastAsia" w:ascii="仿宋" w:hAnsi="仿宋" w:eastAsia="仿宋" w:cs="仿宋"/>
          <w:b/>
          <w:color w:val="auto"/>
          <w:sz w:val="30"/>
          <w:szCs w:val="30"/>
          <w:highlight w:val="none"/>
        </w:rPr>
        <w:t>表</w:t>
      </w:r>
      <w:bookmarkEnd w:id="59"/>
      <w:bookmarkEnd w:id="60"/>
      <w:bookmarkEnd w:id="62"/>
    </w:p>
    <w:p w14:paraId="04B9D3C0">
      <w:pPr>
        <w:pageBreakBefore w:val="0"/>
        <w:kinsoku/>
        <w:wordWrap/>
        <w:overflowPunct/>
        <w:topLinePunct w:val="0"/>
        <w:bidi w:val="0"/>
        <w:snapToGrid w:val="0"/>
        <w:spacing w:line="360" w:lineRule="auto"/>
        <w:jc w:val="cente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44"/>
          <w:szCs w:val="44"/>
          <w:highlight w:val="none"/>
          <w:lang w:eastAsia="zh-CN"/>
        </w:rPr>
        <w:t>首轮报价表</w:t>
      </w:r>
    </w:p>
    <w:p w14:paraId="74C02338">
      <w:pPr>
        <w:pStyle w:val="4"/>
        <w:pageBreakBefore w:val="0"/>
        <w:tabs>
          <w:tab w:val="left" w:pos="7020"/>
        </w:tabs>
        <w:kinsoku/>
        <w:wordWrap/>
        <w:overflowPunct/>
        <w:topLinePunct w:val="0"/>
        <w:bidi w:val="0"/>
        <w:snapToGrid w:val="0"/>
        <w:spacing w:line="360" w:lineRule="auto"/>
        <w:ind w:left="0" w:leftChars="0" w:firstLine="0" w:firstLineChars="0"/>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项目名称：</w:t>
      </w:r>
      <w:r>
        <w:rPr>
          <w:rFonts w:hint="eastAsia" w:ascii="仿宋" w:hAnsi="仿宋" w:eastAsia="仿宋" w:cs="仿宋"/>
          <w:color w:val="auto"/>
          <w:sz w:val="24"/>
          <w:szCs w:val="24"/>
          <w:highlight w:val="none"/>
        </w:rPr>
        <w:tab/>
      </w:r>
    </w:p>
    <w:p w14:paraId="4713E04B">
      <w:pPr>
        <w:pStyle w:val="4"/>
        <w:pageBreakBefore w:val="0"/>
        <w:tabs>
          <w:tab w:val="left" w:pos="7560"/>
        </w:tabs>
        <w:kinsoku/>
        <w:wordWrap/>
        <w:overflowPunct/>
        <w:topLinePunct w:val="0"/>
        <w:bidi w:val="0"/>
        <w:snapToGrid w:val="0"/>
        <w:spacing w:line="360" w:lineRule="auto"/>
        <w:ind w:left="0" w:leftChars="0" w:firstLine="0" w:firstLineChars="0"/>
        <w:rPr>
          <w:rFonts w:hint="eastAsia" w:ascii="仿宋" w:hAnsi="仿宋" w:eastAsia="仿宋" w:cs="仿宋"/>
          <w:color w:val="auto"/>
          <w:sz w:val="24"/>
          <w:szCs w:val="24"/>
          <w:highlight w:val="none"/>
        </w:rPr>
      </w:pPr>
    </w:p>
    <w:p w14:paraId="71F4E703">
      <w:pPr>
        <w:pStyle w:val="4"/>
        <w:pageBreakBefore w:val="0"/>
        <w:tabs>
          <w:tab w:val="left" w:pos="7560"/>
        </w:tabs>
        <w:kinsoku/>
        <w:wordWrap/>
        <w:overflowPunct/>
        <w:topLinePunct w:val="0"/>
        <w:bidi w:val="0"/>
        <w:snapToGrid w:val="0"/>
        <w:spacing w:line="360" w:lineRule="auto"/>
        <w:ind w:left="0" w:leftChars="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tbl>
      <w:tblPr>
        <w:tblStyle w:val="18"/>
        <w:tblpPr w:leftFromText="180" w:rightFromText="180" w:vertAnchor="text" w:horzAnchor="page" w:tblpX="1127" w:tblpY="579"/>
        <w:tblOverlap w:val="never"/>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165"/>
        <w:gridCol w:w="1518"/>
        <w:gridCol w:w="935"/>
        <w:gridCol w:w="1036"/>
        <w:gridCol w:w="1108"/>
        <w:gridCol w:w="1252"/>
        <w:gridCol w:w="1087"/>
      </w:tblGrid>
      <w:tr w14:paraId="1C93F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721" w:type="dxa"/>
            <w:noWrap w:val="0"/>
            <w:vAlign w:val="center"/>
          </w:tcPr>
          <w:p w14:paraId="3AFAF74B">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165" w:type="dxa"/>
            <w:noWrap w:val="0"/>
            <w:vAlign w:val="center"/>
          </w:tcPr>
          <w:p w14:paraId="5E0196F2">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名称</w:t>
            </w:r>
          </w:p>
        </w:tc>
        <w:tc>
          <w:tcPr>
            <w:tcW w:w="1518" w:type="dxa"/>
            <w:noWrap w:val="0"/>
            <w:vAlign w:val="center"/>
          </w:tcPr>
          <w:p w14:paraId="0563FE78">
            <w:pPr>
              <w:keepNext w:val="0"/>
              <w:keepLines w:val="0"/>
              <w:pageBreakBefore w:val="0"/>
              <w:kinsoku/>
              <w:wordWrap/>
              <w:overflowPunct/>
              <w:topLinePunct w:val="0"/>
              <w:bidi w:val="0"/>
              <w:snapToGrid w:val="0"/>
              <w:spacing w:line="360" w:lineRule="auto"/>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服务内容</w:t>
            </w:r>
          </w:p>
        </w:tc>
        <w:tc>
          <w:tcPr>
            <w:tcW w:w="935" w:type="dxa"/>
            <w:noWrap w:val="0"/>
            <w:vAlign w:val="center"/>
          </w:tcPr>
          <w:p w14:paraId="1F713783">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单位</w:t>
            </w:r>
          </w:p>
        </w:tc>
        <w:tc>
          <w:tcPr>
            <w:tcW w:w="1036" w:type="dxa"/>
            <w:noWrap w:val="0"/>
            <w:vAlign w:val="center"/>
          </w:tcPr>
          <w:p w14:paraId="545FC800">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数量</w:t>
            </w:r>
          </w:p>
        </w:tc>
        <w:tc>
          <w:tcPr>
            <w:tcW w:w="1108" w:type="dxa"/>
            <w:noWrap w:val="0"/>
            <w:vAlign w:val="center"/>
          </w:tcPr>
          <w:p w14:paraId="30E874B8">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单价</w:t>
            </w:r>
          </w:p>
          <w:p w14:paraId="5815ADC8">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（元）</w:t>
            </w:r>
          </w:p>
        </w:tc>
        <w:tc>
          <w:tcPr>
            <w:tcW w:w="1252" w:type="dxa"/>
            <w:noWrap w:val="0"/>
            <w:vAlign w:val="center"/>
          </w:tcPr>
          <w:p w14:paraId="080ADE06">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总价</w:t>
            </w:r>
          </w:p>
          <w:p w14:paraId="6924019B">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（元）</w:t>
            </w:r>
          </w:p>
        </w:tc>
        <w:tc>
          <w:tcPr>
            <w:tcW w:w="1087" w:type="dxa"/>
            <w:noWrap w:val="0"/>
            <w:vAlign w:val="center"/>
          </w:tcPr>
          <w:p w14:paraId="1AED7783">
            <w:pPr>
              <w:keepNext w:val="0"/>
              <w:keepLines w:val="0"/>
              <w:pageBreakBefore w:val="0"/>
              <w:kinsoku/>
              <w:wordWrap/>
              <w:overflowPunct/>
              <w:topLinePunct w:val="0"/>
              <w:bidi w:val="0"/>
              <w:snapToGrid w:val="0"/>
              <w:spacing w:line="360" w:lineRule="auto"/>
              <w:ind w:left="355" w:leftChars="0" w:hanging="355" w:hangingChars="148"/>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14:paraId="5DF39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721" w:type="dxa"/>
            <w:noWrap w:val="0"/>
            <w:vAlign w:val="top"/>
          </w:tcPr>
          <w:p w14:paraId="349FE944">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c>
          <w:tcPr>
            <w:tcW w:w="2165" w:type="dxa"/>
            <w:noWrap w:val="0"/>
            <w:vAlign w:val="top"/>
          </w:tcPr>
          <w:p w14:paraId="044BFEDF">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518" w:type="dxa"/>
            <w:noWrap w:val="0"/>
            <w:vAlign w:val="top"/>
          </w:tcPr>
          <w:p w14:paraId="47F1852F">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35" w:type="dxa"/>
            <w:noWrap w:val="0"/>
            <w:vAlign w:val="top"/>
          </w:tcPr>
          <w:p w14:paraId="3994C20B">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036" w:type="dxa"/>
            <w:noWrap w:val="0"/>
            <w:vAlign w:val="top"/>
          </w:tcPr>
          <w:p w14:paraId="70F5C77B">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108" w:type="dxa"/>
            <w:noWrap w:val="0"/>
            <w:vAlign w:val="top"/>
          </w:tcPr>
          <w:p w14:paraId="61CB4607">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52" w:type="dxa"/>
            <w:noWrap w:val="0"/>
            <w:vAlign w:val="top"/>
          </w:tcPr>
          <w:p w14:paraId="695694C2">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087" w:type="dxa"/>
            <w:noWrap w:val="0"/>
            <w:vAlign w:val="top"/>
          </w:tcPr>
          <w:p w14:paraId="3A2B72E0">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431EA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721" w:type="dxa"/>
            <w:noWrap w:val="0"/>
            <w:vAlign w:val="top"/>
          </w:tcPr>
          <w:p w14:paraId="0AE66366">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p>
        </w:tc>
        <w:tc>
          <w:tcPr>
            <w:tcW w:w="2165" w:type="dxa"/>
            <w:noWrap w:val="0"/>
            <w:vAlign w:val="top"/>
          </w:tcPr>
          <w:p w14:paraId="79830AB0">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518" w:type="dxa"/>
            <w:noWrap w:val="0"/>
            <w:vAlign w:val="top"/>
          </w:tcPr>
          <w:p w14:paraId="116A3466">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35" w:type="dxa"/>
            <w:noWrap w:val="0"/>
            <w:vAlign w:val="top"/>
          </w:tcPr>
          <w:p w14:paraId="3196869E">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036" w:type="dxa"/>
            <w:noWrap w:val="0"/>
            <w:vAlign w:val="top"/>
          </w:tcPr>
          <w:p w14:paraId="467387D8">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108" w:type="dxa"/>
            <w:noWrap w:val="0"/>
            <w:vAlign w:val="top"/>
          </w:tcPr>
          <w:p w14:paraId="0CDE6C1E">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52" w:type="dxa"/>
            <w:noWrap w:val="0"/>
            <w:vAlign w:val="top"/>
          </w:tcPr>
          <w:p w14:paraId="61E94F3F">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087" w:type="dxa"/>
            <w:noWrap w:val="0"/>
            <w:vAlign w:val="top"/>
          </w:tcPr>
          <w:p w14:paraId="775A0FA9">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221A7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721" w:type="dxa"/>
            <w:noWrap w:val="0"/>
            <w:vAlign w:val="top"/>
          </w:tcPr>
          <w:p w14:paraId="74B2DA84">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w:t>
            </w:r>
          </w:p>
        </w:tc>
        <w:tc>
          <w:tcPr>
            <w:tcW w:w="2165" w:type="dxa"/>
            <w:noWrap w:val="0"/>
            <w:vAlign w:val="top"/>
          </w:tcPr>
          <w:p w14:paraId="6B644318">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518" w:type="dxa"/>
            <w:noWrap w:val="0"/>
            <w:vAlign w:val="top"/>
          </w:tcPr>
          <w:p w14:paraId="15C1271E">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35" w:type="dxa"/>
            <w:noWrap w:val="0"/>
            <w:vAlign w:val="top"/>
          </w:tcPr>
          <w:p w14:paraId="63292722">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036" w:type="dxa"/>
            <w:noWrap w:val="0"/>
            <w:vAlign w:val="top"/>
          </w:tcPr>
          <w:p w14:paraId="3D732B89">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108" w:type="dxa"/>
            <w:noWrap w:val="0"/>
            <w:vAlign w:val="top"/>
          </w:tcPr>
          <w:p w14:paraId="18F0865D">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52" w:type="dxa"/>
            <w:noWrap w:val="0"/>
            <w:vAlign w:val="top"/>
          </w:tcPr>
          <w:p w14:paraId="666CCED2">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087" w:type="dxa"/>
            <w:noWrap w:val="0"/>
            <w:vAlign w:val="top"/>
          </w:tcPr>
          <w:p w14:paraId="0649EDB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2D49C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721" w:type="dxa"/>
            <w:noWrap w:val="0"/>
            <w:vAlign w:val="top"/>
          </w:tcPr>
          <w:p w14:paraId="0FC7C8FF">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w:t>
            </w:r>
          </w:p>
        </w:tc>
        <w:tc>
          <w:tcPr>
            <w:tcW w:w="2165" w:type="dxa"/>
            <w:noWrap w:val="0"/>
            <w:vAlign w:val="top"/>
          </w:tcPr>
          <w:p w14:paraId="2717BE8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518" w:type="dxa"/>
            <w:noWrap w:val="0"/>
            <w:vAlign w:val="top"/>
          </w:tcPr>
          <w:p w14:paraId="7F6382B9">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35" w:type="dxa"/>
            <w:noWrap w:val="0"/>
            <w:vAlign w:val="top"/>
          </w:tcPr>
          <w:p w14:paraId="033DA22E">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036" w:type="dxa"/>
            <w:noWrap w:val="0"/>
            <w:vAlign w:val="top"/>
          </w:tcPr>
          <w:p w14:paraId="1310B579">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108" w:type="dxa"/>
            <w:noWrap w:val="0"/>
            <w:vAlign w:val="top"/>
          </w:tcPr>
          <w:p w14:paraId="43164C18">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52" w:type="dxa"/>
            <w:noWrap w:val="0"/>
            <w:vAlign w:val="top"/>
          </w:tcPr>
          <w:p w14:paraId="5AF78F80">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087" w:type="dxa"/>
            <w:noWrap w:val="0"/>
            <w:vAlign w:val="top"/>
          </w:tcPr>
          <w:p w14:paraId="31C675CD">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2DCA4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9822" w:type="dxa"/>
            <w:gridSpan w:val="8"/>
            <w:noWrap w:val="0"/>
            <w:vAlign w:val="bottom"/>
          </w:tcPr>
          <w:p w14:paraId="21EF5684">
            <w:pPr>
              <w:keepNext w:val="0"/>
              <w:keepLines w:val="0"/>
              <w:pageBreakBefore w:val="0"/>
              <w:kinsoku/>
              <w:wordWrap/>
              <w:overflowPunct/>
              <w:topLinePunct w:val="0"/>
              <w:bidi w:val="0"/>
              <w:snapToGrid w:val="0"/>
              <w:spacing w:line="360" w:lineRule="auto"/>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lang w:eastAsia="zh-CN"/>
              </w:rPr>
              <w:t>首轮报价</w:t>
            </w:r>
            <w:r>
              <w:rPr>
                <w:rFonts w:hint="eastAsia" w:ascii="仿宋" w:hAnsi="仿宋" w:eastAsia="仿宋" w:cs="仿宋"/>
                <w:color w:val="auto"/>
                <w:sz w:val="24"/>
                <w:szCs w:val="24"/>
                <w:highlight w:val="none"/>
              </w:rPr>
              <w:t>合计金额：</w:t>
            </w:r>
            <w:r>
              <w:rPr>
                <w:rFonts w:hint="eastAsia" w:ascii="仿宋" w:hAnsi="仿宋" w:eastAsia="仿宋" w:cs="仿宋"/>
                <w:color w:val="auto"/>
                <w:sz w:val="24"/>
                <w:szCs w:val="24"/>
                <w:highlight w:val="none"/>
                <w:u w:val="single"/>
                <w:lang w:val="en-US" w:eastAsia="zh-CN"/>
              </w:rPr>
              <w:t xml:space="preserve">                  元（大写：                   ）</w:t>
            </w:r>
          </w:p>
        </w:tc>
      </w:tr>
    </w:tbl>
    <w:p w14:paraId="5BDC230E">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p>
    <w:p w14:paraId="3B697C7E">
      <w:pPr>
        <w:keepNext w:val="0"/>
        <w:keepLines w:val="0"/>
        <w:pageBreakBefore w:val="0"/>
        <w:kinsoku/>
        <w:wordWrap/>
        <w:overflowPunct/>
        <w:topLinePunct w:val="0"/>
        <w:bidi w:val="0"/>
        <w:adjustRightInd w:val="0"/>
        <w:snapToGrid w:val="0"/>
        <w:spacing w:line="360" w:lineRule="auto"/>
        <w:ind w:firstLine="720" w:firstLineChars="300"/>
        <w:jc w:val="left"/>
        <w:rPr>
          <w:rFonts w:hint="eastAsia" w:ascii="仿宋" w:hAnsi="仿宋" w:eastAsia="仿宋" w:cs="仿宋"/>
          <w:color w:val="auto"/>
          <w:sz w:val="24"/>
          <w:szCs w:val="24"/>
          <w:highlight w:val="none"/>
        </w:rPr>
      </w:pPr>
    </w:p>
    <w:p w14:paraId="3F205E85">
      <w:pPr>
        <w:keepNext w:val="0"/>
        <w:keepLines w:val="0"/>
        <w:pageBreakBefore w:val="0"/>
        <w:kinsoku/>
        <w:wordWrap/>
        <w:overflowPunct/>
        <w:topLinePunct w:val="0"/>
        <w:bidi w:val="0"/>
        <w:adjustRightInd w:val="0"/>
        <w:snapToGrid w:val="0"/>
        <w:spacing w:line="360" w:lineRule="auto"/>
        <w:ind w:firstLine="720" w:firstLineChars="300"/>
        <w:jc w:val="left"/>
        <w:rPr>
          <w:rFonts w:hint="eastAsia" w:ascii="仿宋" w:hAnsi="仿宋" w:eastAsia="仿宋" w:cs="仿宋"/>
          <w:color w:val="auto"/>
          <w:sz w:val="24"/>
          <w:szCs w:val="24"/>
          <w:highlight w:val="none"/>
        </w:rPr>
      </w:pPr>
    </w:p>
    <w:p w14:paraId="2640924B">
      <w:pPr>
        <w:keepNext w:val="0"/>
        <w:keepLines w:val="0"/>
        <w:pageBreakBefore w:val="0"/>
        <w:kinsoku/>
        <w:wordWrap/>
        <w:overflowPunct/>
        <w:topLinePunct w:val="0"/>
        <w:bidi w:val="0"/>
        <w:adjustRightInd w:val="0"/>
        <w:snapToGrid w:val="0"/>
        <w:spacing w:line="360" w:lineRule="auto"/>
        <w:ind w:firstLine="720" w:firstLineChars="3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w:t>
      </w:r>
      <w:r>
        <w:rPr>
          <w:rFonts w:hint="eastAsia" w:ascii="仿宋" w:hAnsi="仿宋" w:eastAsia="仿宋" w:cs="仿宋"/>
          <w:color w:val="auto"/>
          <w:sz w:val="24"/>
          <w:szCs w:val="24"/>
          <w:highlight w:val="none"/>
          <w:lang w:eastAsia="zh-CN"/>
        </w:rPr>
        <w:t>加盖公章</w:t>
      </w:r>
      <w:r>
        <w:rPr>
          <w:rFonts w:hint="eastAsia" w:ascii="仿宋" w:hAnsi="仿宋" w:eastAsia="仿宋" w:cs="仿宋"/>
          <w:color w:val="auto"/>
          <w:sz w:val="24"/>
          <w:szCs w:val="24"/>
          <w:highlight w:val="none"/>
        </w:rPr>
        <w:t>）：XXX</w:t>
      </w:r>
    </w:p>
    <w:p w14:paraId="107BC246">
      <w:pPr>
        <w:keepNext w:val="0"/>
        <w:keepLines w:val="0"/>
        <w:pageBreakBefore w:val="0"/>
        <w:kinsoku/>
        <w:wordWrap/>
        <w:overflowPunct/>
        <w:topLinePunct w:val="0"/>
        <w:bidi w:val="0"/>
        <w:snapToGrid w:val="0"/>
        <w:spacing w:line="360" w:lineRule="auto"/>
        <w:ind w:firstLine="720" w:firstLineChars="300"/>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lang w:eastAsia="zh-CN"/>
        </w:rPr>
        <w:t>法定代表人/单位负责人</w:t>
      </w:r>
      <w:r>
        <w:rPr>
          <w:rFonts w:hint="eastAsia" w:ascii="仿宋" w:hAnsi="仿宋" w:eastAsia="仿宋" w:cs="仿宋"/>
          <w:bCs/>
          <w:color w:val="auto"/>
          <w:sz w:val="24"/>
          <w:szCs w:val="24"/>
          <w:highlight w:val="none"/>
        </w:rPr>
        <w:t>或授权代表（签字</w:t>
      </w:r>
      <w:r>
        <w:rPr>
          <w:rFonts w:hint="eastAsia" w:ascii="仿宋" w:hAnsi="仿宋" w:eastAsia="仿宋" w:cs="仿宋"/>
          <w:bCs/>
          <w:color w:val="auto"/>
          <w:sz w:val="24"/>
          <w:szCs w:val="24"/>
          <w:highlight w:val="none"/>
          <w:lang w:eastAsia="zh-CN"/>
        </w:rPr>
        <w:t>或加盖个人印章</w:t>
      </w:r>
      <w:r>
        <w:rPr>
          <w:rFonts w:hint="eastAsia" w:ascii="仿宋" w:hAnsi="仿宋" w:eastAsia="仿宋" w:cs="仿宋"/>
          <w:bCs/>
          <w:color w:val="auto"/>
          <w:sz w:val="24"/>
          <w:szCs w:val="24"/>
          <w:highlight w:val="none"/>
        </w:rPr>
        <w:t>）</w:t>
      </w:r>
      <w:r>
        <w:rPr>
          <w:rFonts w:hint="eastAsia" w:ascii="仿宋" w:hAnsi="仿宋" w:eastAsia="仿宋" w:cs="仿宋"/>
          <w:color w:val="auto"/>
          <w:sz w:val="24"/>
          <w:szCs w:val="24"/>
          <w:highlight w:val="none"/>
        </w:rPr>
        <w:t>：XXX</w:t>
      </w:r>
    </w:p>
    <w:p w14:paraId="44C8670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720" w:firstLineChars="30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    期：</w:t>
      </w:r>
    </w:p>
    <w:p w14:paraId="5EF3D435">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1"/>
        <w:rPr>
          <w:rFonts w:hint="eastAsia" w:ascii="仿宋" w:hAnsi="仿宋" w:eastAsia="仿宋" w:cs="仿宋"/>
          <w:b/>
          <w:color w:val="auto"/>
          <w:sz w:val="30"/>
          <w:szCs w:val="30"/>
          <w:highlight w:val="none"/>
        </w:rPr>
      </w:pPr>
      <w:r>
        <w:rPr>
          <w:rFonts w:hint="eastAsia" w:ascii="仿宋" w:hAnsi="仿宋" w:eastAsia="仿宋" w:cs="仿宋"/>
          <w:color w:val="auto"/>
          <w:sz w:val="24"/>
          <w:szCs w:val="24"/>
          <w:highlight w:val="none"/>
        </w:rPr>
        <w:br w:type="page"/>
      </w:r>
      <w:bookmarkStart w:id="63" w:name="_Toc3316"/>
      <w:bookmarkStart w:id="64" w:name="_Toc32660"/>
      <w:r>
        <w:rPr>
          <w:rFonts w:hint="eastAsia" w:ascii="仿宋" w:hAnsi="仿宋" w:eastAsia="仿宋" w:cs="仿宋"/>
          <w:b/>
          <w:color w:val="auto"/>
          <w:sz w:val="30"/>
          <w:szCs w:val="30"/>
          <w:highlight w:val="none"/>
          <w:lang w:eastAsia="zh-CN"/>
        </w:rPr>
        <w:t>格式</w:t>
      </w:r>
      <w:r>
        <w:rPr>
          <w:rFonts w:hint="eastAsia" w:ascii="仿宋" w:hAnsi="仿宋" w:eastAsia="仿宋" w:cs="仿宋"/>
          <w:b/>
          <w:color w:val="auto"/>
          <w:sz w:val="30"/>
          <w:szCs w:val="30"/>
          <w:highlight w:val="none"/>
          <w:lang w:val="en-US" w:eastAsia="zh-CN"/>
        </w:rPr>
        <w:t xml:space="preserve">9 </w:t>
      </w:r>
      <w:r>
        <w:rPr>
          <w:rFonts w:hint="eastAsia" w:ascii="仿宋" w:hAnsi="仿宋" w:eastAsia="仿宋" w:cs="仿宋"/>
          <w:b/>
          <w:color w:val="auto"/>
          <w:sz w:val="30"/>
          <w:szCs w:val="30"/>
          <w:highlight w:val="none"/>
          <w:lang w:eastAsia="zh-CN"/>
        </w:rPr>
        <w:t>响应</w:t>
      </w:r>
      <w:r>
        <w:rPr>
          <w:rFonts w:hint="eastAsia" w:ascii="仿宋" w:hAnsi="仿宋" w:eastAsia="仿宋" w:cs="仿宋"/>
          <w:b/>
          <w:color w:val="auto"/>
          <w:sz w:val="30"/>
          <w:szCs w:val="30"/>
          <w:highlight w:val="none"/>
        </w:rPr>
        <w:t>函</w:t>
      </w:r>
      <w:bookmarkEnd w:id="63"/>
      <w:bookmarkEnd w:id="64"/>
    </w:p>
    <w:p w14:paraId="438BE595">
      <w:pPr>
        <w:pageBreakBefore w:val="0"/>
        <w:kinsoku/>
        <w:wordWrap/>
        <w:overflowPunct/>
        <w:topLinePunct w:val="0"/>
        <w:bidi w:val="0"/>
        <w:snapToGrid w:val="0"/>
        <w:spacing w:line="360" w:lineRule="auto"/>
        <w:jc w:val="cente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lang w:eastAsia="zh-CN"/>
        </w:rPr>
        <w:t>响应函</w:t>
      </w:r>
    </w:p>
    <w:p w14:paraId="1934F05E">
      <w:pPr>
        <w:keepNext w:val="0"/>
        <w:keepLines w:val="0"/>
        <w:pageBreakBefore w:val="0"/>
        <w:kinsoku/>
        <w:wordWrap/>
        <w:overflowPunct/>
        <w:topLinePunct w:val="0"/>
        <w:bidi w:val="0"/>
        <w:snapToGrid w:val="0"/>
        <w:spacing w:line="360" w:lineRule="auto"/>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资中县人民医院</w:t>
      </w:r>
      <w:r>
        <w:rPr>
          <w:rFonts w:hint="eastAsia" w:ascii="仿宋" w:hAnsi="仿宋" w:eastAsia="仿宋" w:cs="仿宋"/>
          <w:color w:val="auto"/>
          <w:sz w:val="24"/>
          <w:szCs w:val="24"/>
          <w:highlight w:val="none"/>
        </w:rPr>
        <w:t>：</w:t>
      </w:r>
    </w:p>
    <w:p w14:paraId="514B7546">
      <w:pPr>
        <w:keepNext w:val="0"/>
        <w:keepLines w:val="0"/>
        <w:pageBreakBefore w:val="0"/>
        <w:kinsoku/>
        <w:wordWrap/>
        <w:overflowPunct/>
        <w:topLinePunct w:val="0"/>
        <w:bidi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1.我方全面研究了“</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”项目</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文件，决定参加贵单位组织的本项目</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采购。</w:t>
      </w:r>
    </w:p>
    <w:p w14:paraId="64B1C5DE">
      <w:pPr>
        <w:keepNext w:val="0"/>
        <w:keepLines w:val="0"/>
        <w:pageBreakBefore w:val="0"/>
        <w:kinsoku/>
        <w:wordWrap/>
        <w:overflowPunct/>
        <w:topLinePunct w:val="0"/>
        <w:bidi w:val="0"/>
        <w:snapToGrid w:val="0"/>
        <w:spacing w:line="360" w:lineRule="auto"/>
        <w:ind w:firstLine="480" w:firstLineChars="200"/>
        <w:jc w:val="left"/>
        <w:outlineLvl w:val="1"/>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2.我方自愿按照</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文件规定的各项要求向采购人提供所需</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w:t>
      </w:r>
    </w:p>
    <w:p w14:paraId="143F1E9A">
      <w:pPr>
        <w:keepNext w:val="0"/>
        <w:keepLines w:val="0"/>
        <w:pageBreakBefore w:val="0"/>
        <w:kinsoku/>
        <w:wordWrap/>
        <w:overflowPunct/>
        <w:topLinePunct w:val="0"/>
        <w:bidi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eastAsia="zh-CN"/>
        </w:rPr>
        <w:t>（实质性要求）</w:t>
      </w:r>
      <w:r>
        <w:rPr>
          <w:rFonts w:hint="eastAsia" w:ascii="仿宋" w:hAnsi="仿宋" w:eastAsia="仿宋" w:cs="仿宋"/>
          <w:color w:val="auto"/>
          <w:sz w:val="24"/>
          <w:szCs w:val="24"/>
          <w:highlight w:val="none"/>
        </w:rPr>
        <w:t>一旦我方成交，我方将严格履行</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合同规定的责任和义务</w:t>
      </w:r>
      <w:r>
        <w:rPr>
          <w:rFonts w:hint="eastAsia" w:ascii="仿宋" w:hAnsi="仿宋" w:eastAsia="仿宋" w:cs="仿宋"/>
          <w:color w:val="auto"/>
          <w:kern w:val="0"/>
          <w:sz w:val="24"/>
          <w:szCs w:val="24"/>
          <w:highlight w:val="none"/>
          <w:lang w:val="en-US" w:eastAsia="zh-CN" w:bidi="ar"/>
        </w:rPr>
        <w:t>。</w:t>
      </w:r>
    </w:p>
    <w:p w14:paraId="1F7B06D0">
      <w:pPr>
        <w:keepNext w:val="0"/>
        <w:keepLines w:val="0"/>
        <w:pageBreakBefore w:val="0"/>
        <w:kinsoku/>
        <w:wordWrap/>
        <w:overflowPunct/>
        <w:topLinePunct w:val="0"/>
        <w:bidi w:val="0"/>
        <w:snapToGrid w:val="0"/>
        <w:spacing w:line="360" w:lineRule="auto"/>
        <w:ind w:left="16" w:leftChars="8" w:firstLine="458" w:firstLineChars="191"/>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（实质性要求）</w:t>
      </w:r>
      <w:r>
        <w:rPr>
          <w:rFonts w:hint="eastAsia" w:ascii="仿宋" w:hAnsi="仿宋" w:eastAsia="仿宋" w:cs="仿宋"/>
          <w:color w:val="auto"/>
          <w:sz w:val="24"/>
          <w:szCs w:val="24"/>
          <w:highlight w:val="none"/>
        </w:rPr>
        <w:t>本次</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，我方递交的响应文件有效期为递交</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响应文件截止之日</w:t>
      </w:r>
      <w:r>
        <w:rPr>
          <w:rFonts w:hint="eastAsia" w:ascii="仿宋" w:hAnsi="仿宋" w:eastAsia="仿宋" w:cs="仿宋"/>
          <w:color w:val="auto"/>
          <w:sz w:val="24"/>
          <w:szCs w:val="24"/>
          <w:highlight w:val="none"/>
          <w:lang w:eastAsia="zh-CN"/>
        </w:rPr>
        <w:t>起</w:t>
      </w:r>
      <w:r>
        <w:rPr>
          <w:rFonts w:hint="eastAsia" w:ascii="仿宋" w:hAnsi="仿宋" w:eastAsia="仿宋" w:cs="仿宋"/>
          <w:color w:val="auto"/>
          <w:sz w:val="24"/>
          <w:szCs w:val="24"/>
          <w:highlight w:val="none"/>
          <w:u w:val="single"/>
          <w:lang w:val="en-US" w:eastAsia="zh-CN"/>
        </w:rPr>
        <w:t>90</w:t>
      </w:r>
      <w:r>
        <w:rPr>
          <w:rFonts w:hint="eastAsia" w:ascii="仿宋" w:hAnsi="仿宋" w:eastAsia="仿宋" w:cs="仿宋"/>
          <w:color w:val="auto"/>
          <w:sz w:val="24"/>
          <w:szCs w:val="24"/>
          <w:highlight w:val="none"/>
        </w:rPr>
        <w:t>天。</w:t>
      </w:r>
    </w:p>
    <w:p w14:paraId="2B8DFD60">
      <w:pPr>
        <w:pStyle w:val="24"/>
        <w:keepNext w:val="0"/>
        <w:keepLines w:val="0"/>
        <w:pageBreakBefore w:val="0"/>
        <w:kinsoku/>
        <w:wordWrap/>
        <w:overflowPunct/>
        <w:topLinePunct w:val="0"/>
        <w:autoSpaceDE/>
        <w:autoSpaceDN/>
        <w:bidi w:val="0"/>
        <w:adjustRightInd/>
        <w:snapToGrid w:val="0"/>
        <w:spacing w:line="360" w:lineRule="auto"/>
        <w:ind w:left="0" w:leftChars="0" w:right="0" w:rightChars="0" w:firstLine="480" w:firstLineChars="200"/>
        <w:textAlignment w:val="auto"/>
        <w:outlineLvl w:val="9"/>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5.</w:t>
      </w:r>
      <w:r>
        <w:rPr>
          <w:rFonts w:hint="eastAsia" w:ascii="仿宋" w:hAnsi="仿宋" w:eastAsia="仿宋" w:cs="仿宋"/>
          <w:color w:val="auto"/>
          <w:sz w:val="24"/>
          <w:szCs w:val="24"/>
          <w:highlight w:val="none"/>
          <w:lang w:eastAsia="zh-CN"/>
        </w:rPr>
        <w:t>（实质性要求）</w:t>
      </w:r>
      <w:r>
        <w:rPr>
          <w:rFonts w:hint="eastAsia" w:ascii="仿宋" w:hAnsi="仿宋" w:eastAsia="仿宋" w:cs="仿宋"/>
          <w:color w:val="auto"/>
          <w:kern w:val="0"/>
          <w:sz w:val="24"/>
          <w:szCs w:val="24"/>
          <w:highlight w:val="none"/>
          <w:lang w:val="en-US" w:eastAsia="zh-CN" w:bidi="ar"/>
        </w:rPr>
        <w:t>我方保证已提供和将要提供的文件资料是真实、准确地并对其真实性、合法性承担一切法律责任。</w:t>
      </w:r>
    </w:p>
    <w:p w14:paraId="360A4CF9">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color w:val="auto"/>
          <w:sz w:val="24"/>
          <w:szCs w:val="24"/>
          <w:highlight w:val="none"/>
        </w:rPr>
      </w:pPr>
    </w:p>
    <w:p w14:paraId="4FFC4315">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w:t>
      </w:r>
      <w:r>
        <w:rPr>
          <w:rFonts w:hint="eastAsia" w:ascii="仿宋" w:hAnsi="仿宋" w:eastAsia="仿宋" w:cs="仿宋"/>
          <w:color w:val="auto"/>
          <w:sz w:val="24"/>
          <w:szCs w:val="24"/>
          <w:highlight w:val="none"/>
          <w:lang w:eastAsia="zh-CN"/>
        </w:rPr>
        <w:t>加盖公章</w:t>
      </w:r>
      <w:r>
        <w:rPr>
          <w:rFonts w:hint="eastAsia" w:ascii="仿宋" w:hAnsi="仿宋" w:eastAsia="仿宋" w:cs="仿宋"/>
          <w:color w:val="auto"/>
          <w:sz w:val="24"/>
          <w:szCs w:val="24"/>
          <w:highlight w:val="none"/>
        </w:rPr>
        <w:t>）：XXX</w:t>
      </w:r>
    </w:p>
    <w:p w14:paraId="61C6D323">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lang w:eastAsia="zh-CN"/>
        </w:rPr>
        <w:t>法定代表人/单位负责人</w:t>
      </w:r>
      <w:r>
        <w:rPr>
          <w:rFonts w:hint="eastAsia" w:ascii="仿宋" w:hAnsi="仿宋" w:eastAsia="仿宋" w:cs="仿宋"/>
          <w:bCs/>
          <w:color w:val="auto"/>
          <w:sz w:val="24"/>
          <w:szCs w:val="24"/>
          <w:highlight w:val="none"/>
        </w:rPr>
        <w:t>或授权代表（签字</w:t>
      </w:r>
      <w:r>
        <w:rPr>
          <w:rFonts w:hint="eastAsia" w:ascii="仿宋" w:hAnsi="仿宋" w:eastAsia="仿宋" w:cs="仿宋"/>
          <w:bCs/>
          <w:color w:val="auto"/>
          <w:sz w:val="24"/>
          <w:szCs w:val="24"/>
          <w:highlight w:val="none"/>
          <w:lang w:eastAsia="zh-CN"/>
        </w:rPr>
        <w:t>或加盖个人印章</w:t>
      </w:r>
      <w:r>
        <w:rPr>
          <w:rFonts w:hint="eastAsia" w:ascii="仿宋" w:hAnsi="仿宋" w:eastAsia="仿宋" w:cs="仿宋"/>
          <w:bCs/>
          <w:color w:val="auto"/>
          <w:sz w:val="24"/>
          <w:szCs w:val="24"/>
          <w:highlight w:val="none"/>
        </w:rPr>
        <w:t>）：XXX</w:t>
      </w:r>
    </w:p>
    <w:p w14:paraId="1882C912">
      <w:pPr>
        <w:keepNext w:val="0"/>
        <w:keepLines w:val="0"/>
        <w:pageBreakBefore w:val="0"/>
        <w:kinsoku/>
        <w:wordWrap/>
        <w:overflowPunct/>
        <w:topLinePunct w:val="0"/>
        <w:bidi w:val="0"/>
        <w:snapToGrid w:val="0"/>
        <w:spacing w:line="360" w:lineRule="auto"/>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通讯地址：XXX</w:t>
      </w:r>
    </w:p>
    <w:p w14:paraId="1B637EF1">
      <w:pPr>
        <w:keepNext w:val="0"/>
        <w:keepLines w:val="0"/>
        <w:pageBreakBefore w:val="0"/>
        <w:kinsoku/>
        <w:wordWrap/>
        <w:overflowPunct/>
        <w:topLinePunct w:val="0"/>
        <w:bidi w:val="0"/>
        <w:snapToGrid w:val="0"/>
        <w:spacing w:line="360" w:lineRule="auto"/>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    期：</w:t>
      </w:r>
    </w:p>
    <w:p w14:paraId="53570E44">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p w14:paraId="5F2F6171">
      <w:pPr>
        <w:keepNext w:val="0"/>
        <w:keepLines w:val="0"/>
        <w:pageBreakBefore w:val="0"/>
        <w:kinsoku/>
        <w:wordWrap/>
        <w:overflowPunct/>
        <w:topLinePunct w:val="0"/>
        <w:bidi w:val="0"/>
        <w:snapToGrid w:val="0"/>
        <w:spacing w:line="360" w:lineRule="auto"/>
        <w:jc w:val="center"/>
        <w:rPr>
          <w:rFonts w:hint="eastAsia" w:ascii="仿宋" w:hAnsi="仿宋" w:eastAsia="仿宋" w:cs="仿宋"/>
          <w:b/>
          <w:color w:val="auto"/>
          <w:sz w:val="24"/>
          <w:szCs w:val="24"/>
          <w:highlight w:val="none"/>
        </w:rPr>
      </w:pPr>
    </w:p>
    <w:p w14:paraId="0F24642A">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sectPr>
          <w:footerReference r:id="rId11" w:type="first"/>
          <w:footerReference r:id="rId10" w:type="default"/>
          <w:pgSz w:w="11850" w:h="16783"/>
          <w:pgMar w:top="1417" w:right="1134" w:bottom="1417" w:left="1134" w:header="851" w:footer="992" w:gutter="0"/>
          <w:pgNumType w:fmt="decimal"/>
          <w:cols w:space="720" w:num="1"/>
          <w:titlePg/>
          <w:rtlGutter w:val="0"/>
          <w:docGrid w:type="linesAndChars" w:linePitch="312" w:charSpace="0"/>
        </w:sectPr>
      </w:pPr>
    </w:p>
    <w:p w14:paraId="443B1987">
      <w:pPr>
        <w:keepNext w:val="0"/>
        <w:keepLines w:val="0"/>
        <w:pageBreakBefore w:val="0"/>
        <w:widowControl/>
        <w:kinsoku/>
        <w:wordWrap/>
        <w:overflowPunct/>
        <w:topLinePunct w:val="0"/>
        <w:autoSpaceDE/>
        <w:autoSpaceDN/>
        <w:bidi w:val="0"/>
        <w:adjustRightInd/>
        <w:snapToGrid w:val="0"/>
        <w:spacing w:after="0" w:line="360" w:lineRule="auto"/>
        <w:ind w:firstLine="0" w:firstLineChars="0"/>
        <w:jc w:val="left"/>
        <w:textAlignment w:val="auto"/>
        <w:outlineLvl w:val="2"/>
        <w:rPr>
          <w:rFonts w:hint="eastAsia" w:ascii="仿宋" w:hAnsi="仿宋" w:eastAsia="仿宋" w:cs="仿宋"/>
          <w:b/>
          <w:color w:val="auto"/>
          <w:sz w:val="32"/>
          <w:szCs w:val="32"/>
          <w:highlight w:val="none"/>
        </w:rPr>
      </w:pPr>
      <w:bookmarkStart w:id="65" w:name="_Toc13708"/>
      <w:bookmarkStart w:id="66" w:name="_Toc5966"/>
      <w:r>
        <w:rPr>
          <w:rFonts w:hint="eastAsia" w:ascii="仿宋" w:hAnsi="仿宋" w:eastAsia="仿宋" w:cs="仿宋"/>
          <w:b/>
          <w:color w:val="auto"/>
          <w:sz w:val="30"/>
          <w:szCs w:val="30"/>
          <w:highlight w:val="none"/>
          <w:lang w:eastAsia="zh-CN"/>
        </w:rPr>
        <w:t>格式</w:t>
      </w:r>
      <w:r>
        <w:rPr>
          <w:rFonts w:hint="eastAsia" w:ascii="仿宋" w:hAnsi="仿宋" w:eastAsia="仿宋" w:cs="仿宋"/>
          <w:b/>
          <w:color w:val="auto"/>
          <w:sz w:val="30"/>
          <w:szCs w:val="30"/>
          <w:highlight w:val="none"/>
          <w:lang w:val="en-US" w:eastAsia="zh-CN"/>
        </w:rPr>
        <w:t>10承诺函（二）（实质性要求）</w:t>
      </w:r>
      <w:bookmarkEnd w:id="65"/>
    </w:p>
    <w:p w14:paraId="3DCD8AC1">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lang w:eastAsia="zh-CN"/>
        </w:rPr>
        <w:t>承诺函</w:t>
      </w:r>
      <w:r>
        <w:rPr>
          <w:rFonts w:hint="eastAsia" w:ascii="仿宋" w:hAnsi="仿宋" w:eastAsia="仿宋" w:cs="仿宋"/>
          <w:b/>
          <w:bCs/>
          <w:color w:val="auto"/>
          <w:sz w:val="28"/>
          <w:szCs w:val="28"/>
          <w:highlight w:val="none"/>
          <w:lang w:val="en-US" w:eastAsia="zh-CN"/>
        </w:rPr>
        <w:t>（二）</w:t>
      </w:r>
    </w:p>
    <w:p w14:paraId="38D9B527">
      <w:pPr>
        <w:pStyle w:val="24"/>
        <w:keepNext w:val="0"/>
        <w:keepLines w:val="0"/>
        <w:pageBreakBefore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hint="eastAsia" w:ascii="仿宋" w:hAnsi="仿宋" w:eastAsia="仿宋" w:cs="仿宋"/>
          <w:color w:val="auto"/>
          <w:sz w:val="24"/>
          <w:szCs w:val="24"/>
          <w:highlight w:val="none"/>
          <w:u w:val="none"/>
          <w:lang w:eastAsia="zh-CN"/>
        </w:rPr>
      </w:pPr>
      <w:r>
        <w:rPr>
          <w:rFonts w:hint="eastAsia" w:ascii="仿宋" w:hAnsi="仿宋" w:eastAsia="仿宋" w:cs="仿宋"/>
          <w:color w:val="auto"/>
          <w:sz w:val="24"/>
          <w:szCs w:val="24"/>
          <w:highlight w:val="none"/>
          <w:u w:val="none"/>
          <w:lang w:val="en-US" w:eastAsia="zh-CN"/>
        </w:rPr>
        <w:t>资中县人民医院</w:t>
      </w:r>
      <w:r>
        <w:rPr>
          <w:rFonts w:hint="eastAsia" w:ascii="仿宋" w:hAnsi="仿宋" w:eastAsia="仿宋" w:cs="仿宋"/>
          <w:color w:val="auto"/>
          <w:sz w:val="24"/>
          <w:szCs w:val="24"/>
          <w:highlight w:val="none"/>
          <w:u w:val="none"/>
          <w:lang w:eastAsia="zh-CN"/>
        </w:rPr>
        <w:t>：</w:t>
      </w:r>
    </w:p>
    <w:p w14:paraId="3FA81AB3">
      <w:pPr>
        <w:keepNext w:val="0"/>
        <w:keepLines w:val="0"/>
        <w:pageBreakBefore w:val="0"/>
        <w:widowControl/>
        <w:kinsoku/>
        <w:wordWrap/>
        <w:overflowPunct/>
        <w:topLinePunct w:val="0"/>
        <w:autoSpaceDE/>
        <w:autoSpaceDN/>
        <w:bidi w:val="0"/>
        <w:adjustRightInd/>
        <w:snapToGrid w:val="0"/>
        <w:spacing w:after="0" w:line="360" w:lineRule="auto"/>
        <w:ind w:firstLine="0" w:firstLineChars="0"/>
        <w:jc w:val="left"/>
        <w:textAlignment w:val="auto"/>
        <w:outlineLvl w:val="9"/>
        <w:rPr>
          <w:rFonts w:hint="eastAsia" w:ascii="仿宋" w:hAnsi="仿宋" w:eastAsia="仿宋" w:cs="仿宋"/>
          <w:color w:val="auto"/>
          <w:sz w:val="24"/>
          <w:highlight w:val="none"/>
        </w:rPr>
      </w:pPr>
    </w:p>
    <w:p w14:paraId="6BD4CDC7">
      <w:pPr>
        <w:keepNext w:val="0"/>
        <w:keepLines w:val="0"/>
        <w:pageBreakBefore w:val="0"/>
        <w:widowControl/>
        <w:kinsoku/>
        <w:wordWrap/>
        <w:overflowPunct/>
        <w:topLinePunct w:val="0"/>
        <w:autoSpaceDE/>
        <w:autoSpaceDN/>
        <w:bidi w:val="0"/>
        <w:adjustRightInd/>
        <w:snapToGrid w:val="0"/>
        <w:spacing w:after="0" w:line="360" w:lineRule="auto"/>
        <w:ind w:firstLine="480" w:firstLineChars="200"/>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我方作为本次采购项目的</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，根据</w:t>
      </w:r>
      <w:r>
        <w:rPr>
          <w:rFonts w:hint="eastAsia" w:ascii="仿宋" w:hAnsi="仿宋" w:eastAsia="仿宋" w:cs="仿宋"/>
          <w:color w:val="auto"/>
          <w:sz w:val="24"/>
          <w:highlight w:val="none"/>
          <w:lang w:eastAsia="zh-CN"/>
        </w:rPr>
        <w:t>竞争性谈判</w:t>
      </w:r>
      <w:r>
        <w:rPr>
          <w:rFonts w:hint="eastAsia" w:ascii="仿宋" w:hAnsi="仿宋" w:eastAsia="仿宋" w:cs="仿宋"/>
          <w:color w:val="auto"/>
          <w:sz w:val="24"/>
          <w:highlight w:val="none"/>
        </w:rPr>
        <w:t>文件要求，现郑重承诺如下：</w:t>
      </w:r>
    </w:p>
    <w:p w14:paraId="469EDFE8">
      <w:pPr>
        <w:keepNext w:val="0"/>
        <w:keepLines w:val="0"/>
        <w:pageBreakBefore w:val="0"/>
        <w:widowControl/>
        <w:kinsoku/>
        <w:wordWrap/>
        <w:overflowPunct/>
        <w:topLinePunct w:val="0"/>
        <w:autoSpaceDE/>
        <w:autoSpaceDN/>
        <w:bidi w:val="0"/>
        <w:adjustRightInd/>
        <w:snapToGrid w:val="0"/>
        <w:spacing w:after="0" w:line="360" w:lineRule="auto"/>
        <w:ind w:firstLine="480" w:firstLineChars="200"/>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一、我方已认真阅读并接受本项目</w:t>
      </w:r>
      <w:r>
        <w:rPr>
          <w:rFonts w:hint="eastAsia" w:ascii="仿宋" w:hAnsi="仿宋" w:eastAsia="仿宋" w:cs="仿宋"/>
          <w:color w:val="auto"/>
          <w:sz w:val="24"/>
          <w:highlight w:val="none"/>
          <w:lang w:eastAsia="zh-CN"/>
        </w:rPr>
        <w:t>竞争性谈判</w:t>
      </w:r>
      <w:r>
        <w:rPr>
          <w:rFonts w:hint="eastAsia" w:ascii="仿宋" w:hAnsi="仿宋" w:eastAsia="仿宋" w:cs="仿宋"/>
          <w:color w:val="auto"/>
          <w:sz w:val="24"/>
          <w:highlight w:val="none"/>
        </w:rPr>
        <w:t>文件的全部实质性要求，如对</w:t>
      </w:r>
      <w:r>
        <w:rPr>
          <w:rFonts w:hint="eastAsia" w:ascii="仿宋" w:hAnsi="仿宋" w:eastAsia="仿宋" w:cs="仿宋"/>
          <w:color w:val="auto"/>
          <w:sz w:val="24"/>
          <w:highlight w:val="none"/>
          <w:lang w:eastAsia="zh-CN"/>
        </w:rPr>
        <w:t>竞争性谈判</w:t>
      </w:r>
      <w:r>
        <w:rPr>
          <w:rFonts w:hint="eastAsia" w:ascii="仿宋" w:hAnsi="仿宋" w:eastAsia="仿宋" w:cs="仿宋"/>
          <w:color w:val="auto"/>
          <w:sz w:val="24"/>
          <w:highlight w:val="none"/>
        </w:rPr>
        <w:t>文件有异议，已依法进行维权救济，不存在对</w:t>
      </w:r>
      <w:r>
        <w:rPr>
          <w:rFonts w:hint="eastAsia" w:ascii="仿宋" w:hAnsi="仿宋" w:eastAsia="仿宋" w:cs="仿宋"/>
          <w:color w:val="auto"/>
          <w:sz w:val="24"/>
          <w:highlight w:val="none"/>
          <w:lang w:eastAsia="zh-CN"/>
        </w:rPr>
        <w:t>竞争性谈判</w:t>
      </w:r>
      <w:r>
        <w:rPr>
          <w:rFonts w:hint="eastAsia" w:ascii="仿宋" w:hAnsi="仿宋" w:eastAsia="仿宋" w:cs="仿宋"/>
          <w:color w:val="auto"/>
          <w:sz w:val="24"/>
          <w:highlight w:val="none"/>
        </w:rPr>
        <w:t>文件有异议的同时又参加</w:t>
      </w:r>
      <w:r>
        <w:rPr>
          <w:rFonts w:hint="eastAsia" w:ascii="仿宋" w:hAnsi="仿宋" w:eastAsia="仿宋" w:cs="仿宋"/>
          <w:color w:val="auto"/>
          <w:sz w:val="24"/>
          <w:highlight w:val="none"/>
          <w:lang w:eastAsia="zh-CN"/>
        </w:rPr>
        <w:t>谈判</w:t>
      </w:r>
      <w:r>
        <w:rPr>
          <w:rFonts w:hint="eastAsia" w:ascii="仿宋" w:hAnsi="仿宋" w:eastAsia="仿宋" w:cs="仿宋"/>
          <w:color w:val="auto"/>
          <w:sz w:val="24"/>
          <w:highlight w:val="none"/>
        </w:rPr>
        <w:t>以求侥幸</w:t>
      </w:r>
      <w:r>
        <w:rPr>
          <w:rFonts w:hint="eastAsia" w:ascii="仿宋" w:hAnsi="仿宋" w:eastAsia="仿宋" w:cs="仿宋"/>
          <w:color w:val="auto"/>
          <w:sz w:val="24"/>
          <w:highlight w:val="none"/>
          <w:lang w:eastAsia="zh-CN"/>
        </w:rPr>
        <w:t>成交</w:t>
      </w:r>
      <w:r>
        <w:rPr>
          <w:rFonts w:hint="eastAsia" w:ascii="仿宋" w:hAnsi="仿宋" w:eastAsia="仿宋" w:cs="仿宋"/>
          <w:color w:val="auto"/>
          <w:sz w:val="24"/>
          <w:highlight w:val="none"/>
        </w:rPr>
        <w:t>或者为实现其他非法目的的行为。</w:t>
      </w:r>
    </w:p>
    <w:p w14:paraId="1C6C3A30">
      <w:pPr>
        <w:keepNext w:val="0"/>
        <w:keepLines w:val="0"/>
        <w:pageBreakBefore w:val="0"/>
        <w:widowControl/>
        <w:kinsoku/>
        <w:wordWrap/>
        <w:overflowPunct/>
        <w:topLinePunct w:val="0"/>
        <w:autoSpaceDE/>
        <w:autoSpaceDN/>
        <w:bidi w:val="0"/>
        <w:adjustRightInd/>
        <w:snapToGrid w:val="0"/>
        <w:spacing w:after="0" w:line="360" w:lineRule="auto"/>
        <w:ind w:firstLine="480" w:firstLineChars="200"/>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二、参加本次采购活动，不存在与单位负责人为同一人或者存在直接控股、管理关系的其他供应商参与同一合同项下的</w:t>
      </w:r>
      <w:r>
        <w:rPr>
          <w:rFonts w:hint="eastAsia" w:ascii="仿宋" w:hAnsi="仿宋" w:eastAsia="仿宋" w:cs="仿宋"/>
          <w:color w:val="auto"/>
          <w:sz w:val="24"/>
          <w:highlight w:val="none"/>
          <w:lang w:eastAsia="zh-CN"/>
        </w:rPr>
        <w:t>采购</w:t>
      </w:r>
      <w:r>
        <w:rPr>
          <w:rFonts w:hint="eastAsia" w:ascii="仿宋" w:hAnsi="仿宋" w:eastAsia="仿宋" w:cs="仿宋"/>
          <w:color w:val="auto"/>
          <w:sz w:val="24"/>
          <w:highlight w:val="none"/>
        </w:rPr>
        <w:t>活动的行为。</w:t>
      </w:r>
    </w:p>
    <w:p w14:paraId="4AAD3A8F">
      <w:pPr>
        <w:keepNext w:val="0"/>
        <w:keepLines w:val="0"/>
        <w:pageBreakBefore w:val="0"/>
        <w:widowControl/>
        <w:kinsoku/>
        <w:wordWrap/>
        <w:overflowPunct/>
        <w:topLinePunct w:val="0"/>
        <w:autoSpaceDE/>
        <w:autoSpaceDN/>
        <w:bidi w:val="0"/>
        <w:adjustRightInd/>
        <w:snapToGrid w:val="0"/>
        <w:spacing w:after="0" w:line="360" w:lineRule="auto"/>
        <w:ind w:firstLine="480" w:firstLineChars="200"/>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三、为采购项目提供整体设计、规范编制或者项目管理、监理、检测等服务的</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，不得再参加该采购项目的其他采购活动，我方承诺不属于此类禁止参加本项目的</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w:t>
      </w:r>
    </w:p>
    <w:p w14:paraId="368447BA">
      <w:pPr>
        <w:keepNext w:val="0"/>
        <w:keepLines w:val="0"/>
        <w:pageBreakBefore w:val="0"/>
        <w:widowControl/>
        <w:kinsoku/>
        <w:wordWrap/>
        <w:overflowPunct/>
        <w:topLinePunct w:val="0"/>
        <w:autoSpaceDE/>
        <w:autoSpaceDN/>
        <w:bidi w:val="0"/>
        <w:adjustRightInd/>
        <w:snapToGrid w:val="0"/>
        <w:spacing w:after="0" w:line="360" w:lineRule="auto"/>
        <w:ind w:firstLine="480" w:firstLineChars="200"/>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四、参加本次采购活动，不存在和其他</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在同一合同项下的采购项目中，同时委托同一个自然人、同一家庭的人员、同一单位的人员作为代理人的行为。</w:t>
      </w:r>
    </w:p>
    <w:p w14:paraId="742AC5B7">
      <w:pPr>
        <w:keepNext w:val="0"/>
        <w:keepLines w:val="0"/>
        <w:pageBreakBefore w:val="0"/>
        <w:widowControl/>
        <w:kinsoku/>
        <w:wordWrap/>
        <w:overflowPunct/>
        <w:topLinePunct w:val="0"/>
        <w:autoSpaceDE/>
        <w:autoSpaceDN/>
        <w:bidi w:val="0"/>
        <w:adjustRightInd/>
        <w:snapToGrid w:val="0"/>
        <w:spacing w:after="0" w:line="360" w:lineRule="auto"/>
        <w:ind w:firstLine="480" w:firstLineChars="200"/>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五</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响应</w:t>
      </w:r>
      <w:r>
        <w:rPr>
          <w:rFonts w:hint="eastAsia" w:ascii="仿宋" w:hAnsi="仿宋" w:eastAsia="仿宋" w:cs="仿宋"/>
          <w:color w:val="auto"/>
          <w:sz w:val="24"/>
          <w:highlight w:val="none"/>
        </w:rPr>
        <w:t>文件中提供的能够给予</w:t>
      </w:r>
      <w:r>
        <w:rPr>
          <w:rFonts w:hint="eastAsia" w:ascii="仿宋" w:hAnsi="仿宋" w:eastAsia="仿宋" w:cs="仿宋"/>
          <w:color w:val="auto"/>
          <w:sz w:val="24"/>
          <w:highlight w:val="none"/>
          <w:lang w:eastAsia="zh-CN"/>
        </w:rPr>
        <w:t>采购人</w:t>
      </w:r>
      <w:r>
        <w:rPr>
          <w:rFonts w:hint="eastAsia" w:ascii="仿宋" w:hAnsi="仿宋" w:eastAsia="仿宋" w:cs="仿宋"/>
          <w:color w:val="auto"/>
          <w:sz w:val="24"/>
          <w:highlight w:val="none"/>
        </w:rPr>
        <w:t>带来优惠、好处的任何材料资料和技术、服务、商务、</w:t>
      </w:r>
      <w:r>
        <w:rPr>
          <w:rFonts w:hint="eastAsia" w:ascii="仿宋" w:hAnsi="仿宋" w:eastAsia="仿宋" w:cs="仿宋"/>
          <w:color w:val="auto"/>
          <w:sz w:val="24"/>
          <w:highlight w:val="none"/>
          <w:lang w:eastAsia="zh-CN"/>
        </w:rPr>
        <w:t>响应</w:t>
      </w:r>
      <w:r>
        <w:rPr>
          <w:rFonts w:hint="eastAsia" w:ascii="仿宋" w:hAnsi="仿宋" w:eastAsia="仿宋" w:cs="仿宋"/>
          <w:color w:val="auto"/>
          <w:sz w:val="24"/>
          <w:highlight w:val="none"/>
        </w:rPr>
        <w:t>产品等响应承诺情况都是真实的、有效的、合法的。</w:t>
      </w:r>
    </w:p>
    <w:p w14:paraId="377C96F0">
      <w:pPr>
        <w:keepNext w:val="0"/>
        <w:keepLines w:val="0"/>
        <w:pageBreakBefore w:val="0"/>
        <w:widowControl/>
        <w:kinsoku/>
        <w:wordWrap/>
        <w:overflowPunct/>
        <w:topLinePunct w:val="0"/>
        <w:autoSpaceDE/>
        <w:autoSpaceDN/>
        <w:bidi w:val="0"/>
        <w:adjustRightInd/>
        <w:snapToGrid w:val="0"/>
        <w:spacing w:after="0" w:line="360" w:lineRule="auto"/>
        <w:ind w:firstLine="480" w:firstLineChars="200"/>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六</w:t>
      </w:r>
      <w:r>
        <w:rPr>
          <w:rFonts w:hint="eastAsia" w:ascii="仿宋" w:hAnsi="仿宋" w:eastAsia="仿宋" w:cs="仿宋"/>
          <w:color w:val="auto"/>
          <w:sz w:val="24"/>
          <w:highlight w:val="none"/>
        </w:rPr>
        <w:t>、如本项目</w:t>
      </w:r>
      <w:r>
        <w:rPr>
          <w:rFonts w:hint="eastAsia" w:ascii="仿宋" w:hAnsi="仿宋" w:eastAsia="仿宋" w:cs="仿宋"/>
          <w:color w:val="auto"/>
          <w:sz w:val="24"/>
          <w:highlight w:val="none"/>
          <w:lang w:eastAsia="zh-CN"/>
        </w:rPr>
        <w:t>评审</w:t>
      </w:r>
      <w:r>
        <w:rPr>
          <w:rFonts w:hint="eastAsia" w:ascii="仿宋" w:hAnsi="仿宋" w:eastAsia="仿宋" w:cs="仿宋"/>
          <w:color w:val="auto"/>
          <w:sz w:val="24"/>
          <w:highlight w:val="none"/>
        </w:rPr>
        <w:t>过程中需要提供样品，则我方提供的样品即为</w:t>
      </w:r>
      <w:r>
        <w:rPr>
          <w:rFonts w:hint="eastAsia" w:ascii="仿宋" w:hAnsi="仿宋" w:eastAsia="仿宋" w:cs="仿宋"/>
          <w:color w:val="auto"/>
          <w:sz w:val="24"/>
          <w:highlight w:val="none"/>
          <w:lang w:eastAsia="zh-CN"/>
        </w:rPr>
        <w:t>成交</w:t>
      </w:r>
      <w:r>
        <w:rPr>
          <w:rFonts w:hint="eastAsia" w:ascii="仿宋" w:hAnsi="仿宋" w:eastAsia="仿宋" w:cs="仿宋"/>
          <w:color w:val="auto"/>
          <w:sz w:val="24"/>
          <w:highlight w:val="none"/>
        </w:rPr>
        <w:t>后将要提供的</w:t>
      </w:r>
      <w:r>
        <w:rPr>
          <w:rFonts w:hint="eastAsia" w:ascii="仿宋" w:hAnsi="仿宋" w:eastAsia="仿宋" w:cs="仿宋"/>
          <w:color w:val="auto"/>
          <w:sz w:val="24"/>
          <w:highlight w:val="none"/>
          <w:lang w:eastAsia="zh-CN"/>
        </w:rPr>
        <w:t>成交</w:t>
      </w:r>
      <w:r>
        <w:rPr>
          <w:rFonts w:hint="eastAsia" w:ascii="仿宋" w:hAnsi="仿宋" w:eastAsia="仿宋" w:cs="仿宋"/>
          <w:color w:val="auto"/>
          <w:sz w:val="24"/>
          <w:highlight w:val="none"/>
        </w:rPr>
        <w:t>产品，我方对提供样品的性能和质量负责，因样品存在缺陷或者不符合</w:t>
      </w:r>
      <w:r>
        <w:rPr>
          <w:rFonts w:hint="eastAsia" w:ascii="仿宋" w:hAnsi="仿宋" w:eastAsia="仿宋" w:cs="仿宋"/>
          <w:color w:val="auto"/>
          <w:sz w:val="24"/>
          <w:highlight w:val="none"/>
          <w:lang w:eastAsia="zh-CN"/>
        </w:rPr>
        <w:t>竞争性谈判</w:t>
      </w:r>
      <w:r>
        <w:rPr>
          <w:rFonts w:hint="eastAsia" w:ascii="仿宋" w:hAnsi="仿宋" w:eastAsia="仿宋" w:cs="仿宋"/>
          <w:color w:val="auto"/>
          <w:sz w:val="24"/>
          <w:highlight w:val="none"/>
        </w:rPr>
        <w:t>文件要求导致未能</w:t>
      </w:r>
      <w:r>
        <w:rPr>
          <w:rFonts w:hint="eastAsia" w:ascii="仿宋" w:hAnsi="仿宋" w:eastAsia="仿宋" w:cs="仿宋"/>
          <w:color w:val="auto"/>
          <w:sz w:val="24"/>
          <w:highlight w:val="none"/>
          <w:lang w:eastAsia="zh-CN"/>
        </w:rPr>
        <w:t>成交</w:t>
      </w:r>
      <w:r>
        <w:rPr>
          <w:rFonts w:hint="eastAsia" w:ascii="仿宋" w:hAnsi="仿宋" w:eastAsia="仿宋" w:cs="仿宋"/>
          <w:color w:val="auto"/>
          <w:sz w:val="24"/>
          <w:highlight w:val="none"/>
        </w:rPr>
        <w:t>的，我方愿意承担相应不利后果。</w:t>
      </w:r>
    </w:p>
    <w:p w14:paraId="70DF8B1C">
      <w:pPr>
        <w:keepNext w:val="0"/>
        <w:keepLines w:val="0"/>
        <w:pageBreakBefore w:val="0"/>
        <w:widowControl/>
        <w:kinsoku/>
        <w:wordWrap/>
        <w:overflowPunct/>
        <w:topLinePunct w:val="0"/>
        <w:autoSpaceDE/>
        <w:autoSpaceDN/>
        <w:bidi w:val="0"/>
        <w:adjustRightInd/>
        <w:snapToGrid w:val="0"/>
        <w:spacing w:after="0" w:line="360" w:lineRule="auto"/>
        <w:ind w:firstLine="480" w:firstLineChars="200"/>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七</w:t>
      </w:r>
      <w:r>
        <w:rPr>
          <w:rFonts w:hint="eastAsia" w:ascii="仿宋" w:hAnsi="仿宋" w:eastAsia="仿宋" w:cs="仿宋"/>
          <w:color w:val="auto"/>
          <w:sz w:val="24"/>
          <w:highlight w:val="none"/>
        </w:rPr>
        <w:t>、参加本次采购活动，我方完全同意</w:t>
      </w:r>
      <w:r>
        <w:rPr>
          <w:rFonts w:hint="eastAsia" w:ascii="仿宋" w:hAnsi="仿宋" w:eastAsia="仿宋" w:cs="仿宋"/>
          <w:color w:val="auto"/>
          <w:sz w:val="24"/>
          <w:highlight w:val="none"/>
          <w:lang w:eastAsia="zh-CN"/>
        </w:rPr>
        <w:t>竞争性谈判</w:t>
      </w:r>
      <w:r>
        <w:rPr>
          <w:rFonts w:hint="eastAsia" w:ascii="仿宋" w:hAnsi="仿宋" w:eastAsia="仿宋" w:cs="仿宋"/>
          <w:color w:val="auto"/>
          <w:sz w:val="24"/>
          <w:highlight w:val="none"/>
        </w:rPr>
        <w:t>文件的实质性要求，并承诺严格按照</w:t>
      </w:r>
      <w:r>
        <w:rPr>
          <w:rFonts w:hint="eastAsia" w:ascii="仿宋" w:hAnsi="仿宋" w:eastAsia="仿宋" w:cs="仿宋"/>
          <w:color w:val="auto"/>
          <w:sz w:val="24"/>
          <w:highlight w:val="none"/>
          <w:lang w:eastAsia="zh-CN"/>
        </w:rPr>
        <w:t>竞争性谈判</w:t>
      </w:r>
      <w:r>
        <w:rPr>
          <w:rFonts w:hint="eastAsia" w:ascii="仿宋" w:hAnsi="仿宋" w:eastAsia="仿宋" w:cs="仿宋"/>
          <w:color w:val="auto"/>
          <w:sz w:val="24"/>
          <w:highlight w:val="none"/>
        </w:rPr>
        <w:t>文件要求履行。</w:t>
      </w:r>
    </w:p>
    <w:p w14:paraId="7739852D">
      <w:pPr>
        <w:keepNext w:val="0"/>
        <w:keepLines w:val="0"/>
        <w:pageBreakBefore w:val="0"/>
        <w:widowControl/>
        <w:kinsoku/>
        <w:wordWrap/>
        <w:overflowPunct/>
        <w:topLinePunct w:val="0"/>
        <w:autoSpaceDE/>
        <w:autoSpaceDN/>
        <w:bidi w:val="0"/>
        <w:adjustRightInd/>
        <w:snapToGrid w:val="0"/>
        <w:spacing w:after="0" w:line="360" w:lineRule="auto"/>
        <w:ind w:firstLine="480" w:firstLineChars="200"/>
        <w:jc w:val="left"/>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我方对上述承诺的内容事项真实性负责。如经查实上述承诺的内容事项存在虚假，我方愿意接受以提供虚假材料谋取</w:t>
      </w:r>
      <w:r>
        <w:rPr>
          <w:rFonts w:hint="eastAsia" w:ascii="仿宋" w:hAnsi="仿宋" w:eastAsia="仿宋" w:cs="仿宋"/>
          <w:color w:val="auto"/>
          <w:sz w:val="24"/>
          <w:highlight w:val="none"/>
          <w:lang w:eastAsia="zh-CN"/>
        </w:rPr>
        <w:t>成交</w:t>
      </w:r>
      <w:r>
        <w:rPr>
          <w:rFonts w:hint="eastAsia" w:ascii="仿宋" w:hAnsi="仿宋" w:eastAsia="仿宋" w:cs="仿宋"/>
          <w:color w:val="auto"/>
          <w:sz w:val="24"/>
          <w:highlight w:val="none"/>
        </w:rPr>
        <w:t>追究法律责任。</w:t>
      </w:r>
    </w:p>
    <w:p w14:paraId="4B167020">
      <w:pPr>
        <w:keepNext w:val="0"/>
        <w:keepLines w:val="0"/>
        <w:pageBreakBefore w:val="0"/>
        <w:widowControl/>
        <w:tabs>
          <w:tab w:val="left" w:pos="8127"/>
        </w:tabs>
        <w:kinsoku/>
        <w:wordWrap/>
        <w:overflowPunct/>
        <w:topLinePunct w:val="0"/>
        <w:autoSpaceDE/>
        <w:autoSpaceDN/>
        <w:bidi w:val="0"/>
        <w:adjustRightInd/>
        <w:snapToGrid w:val="0"/>
        <w:spacing w:after="0" w:line="360" w:lineRule="auto"/>
        <w:ind w:firstLine="0" w:firstLineChars="0"/>
        <w:jc w:val="left"/>
        <w:textAlignment w:val="auto"/>
        <w:outlineLvl w:val="9"/>
        <w:rPr>
          <w:rFonts w:hint="eastAsia" w:ascii="仿宋" w:hAnsi="仿宋" w:eastAsia="仿宋" w:cs="仿宋"/>
          <w:color w:val="auto"/>
          <w:sz w:val="24"/>
          <w:highlight w:val="none"/>
        </w:rPr>
      </w:pPr>
    </w:p>
    <w:p w14:paraId="709BB9E8">
      <w:pPr>
        <w:keepNext w:val="0"/>
        <w:keepLines w:val="0"/>
        <w:pageBreakBefore w:val="0"/>
        <w:widowControl/>
        <w:tabs>
          <w:tab w:val="left" w:pos="8127"/>
        </w:tabs>
        <w:kinsoku/>
        <w:wordWrap/>
        <w:overflowPunct/>
        <w:topLinePunct w:val="0"/>
        <w:autoSpaceDE/>
        <w:autoSpaceDN/>
        <w:bidi w:val="0"/>
        <w:adjustRightInd/>
        <w:snapToGrid w:val="0"/>
        <w:spacing w:after="0" w:line="360" w:lineRule="auto"/>
        <w:ind w:firstLine="0" w:firstLineChars="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名称（</w:t>
      </w:r>
      <w:r>
        <w:rPr>
          <w:rFonts w:hint="eastAsia" w:ascii="仿宋" w:hAnsi="仿宋" w:eastAsia="仿宋" w:cs="仿宋"/>
          <w:color w:val="auto"/>
          <w:sz w:val="24"/>
          <w:szCs w:val="24"/>
          <w:highlight w:val="none"/>
          <w:lang w:eastAsia="zh-CN"/>
        </w:rPr>
        <w:t>加盖</w:t>
      </w:r>
      <w:r>
        <w:rPr>
          <w:rFonts w:hint="eastAsia" w:ascii="仿宋" w:hAnsi="仿宋" w:eastAsia="仿宋" w:cs="仿宋"/>
          <w:color w:val="auto"/>
          <w:sz w:val="24"/>
          <w:szCs w:val="24"/>
          <w:highlight w:val="none"/>
        </w:rPr>
        <w:t>公章）：</w:t>
      </w:r>
      <w:r>
        <w:rPr>
          <w:rFonts w:hint="eastAsia" w:ascii="仿宋" w:hAnsi="仿宋" w:eastAsia="仿宋" w:cs="仿宋"/>
          <w:color w:val="auto"/>
          <w:sz w:val="24"/>
          <w:szCs w:val="24"/>
          <w:highlight w:val="none"/>
        </w:rPr>
        <w:tab/>
      </w:r>
    </w:p>
    <w:p w14:paraId="3385DFF0">
      <w:pPr>
        <w:keepNext w:val="0"/>
        <w:keepLines w:val="0"/>
        <w:pageBreakBefore w:val="0"/>
        <w:widowControl/>
        <w:tabs>
          <w:tab w:val="left" w:pos="8127"/>
        </w:tabs>
        <w:kinsoku/>
        <w:wordWrap/>
        <w:overflowPunct/>
        <w:topLinePunct w:val="0"/>
        <w:autoSpaceDE/>
        <w:autoSpaceDN/>
        <w:bidi w:val="0"/>
        <w:adjustRightInd/>
        <w:snapToGrid w:val="0"/>
        <w:spacing w:after="0" w:line="360" w:lineRule="auto"/>
        <w:ind w:firstLine="0" w:firstLineChars="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lang w:eastAsia="zh-CN"/>
        </w:rPr>
        <w:t>法定代表人/单位负责人</w:t>
      </w:r>
      <w:r>
        <w:rPr>
          <w:rFonts w:hint="eastAsia" w:ascii="仿宋" w:hAnsi="仿宋" w:eastAsia="仿宋" w:cs="仿宋"/>
          <w:bCs/>
          <w:color w:val="auto"/>
          <w:sz w:val="24"/>
          <w:szCs w:val="24"/>
          <w:highlight w:val="none"/>
        </w:rPr>
        <w:t>或授权代表（签字</w:t>
      </w:r>
      <w:r>
        <w:rPr>
          <w:rFonts w:hint="eastAsia" w:ascii="仿宋" w:hAnsi="仿宋" w:eastAsia="仿宋" w:cs="仿宋"/>
          <w:bCs/>
          <w:color w:val="auto"/>
          <w:sz w:val="24"/>
          <w:szCs w:val="24"/>
          <w:highlight w:val="none"/>
          <w:lang w:eastAsia="zh-CN"/>
        </w:rPr>
        <w:t>或加盖个人印章</w:t>
      </w:r>
      <w:r>
        <w:rPr>
          <w:rFonts w:hint="eastAsia" w:ascii="仿宋" w:hAnsi="仿宋" w:eastAsia="仿宋" w:cs="仿宋"/>
          <w:bCs/>
          <w:color w:val="auto"/>
          <w:sz w:val="24"/>
          <w:szCs w:val="24"/>
          <w:highlight w:val="none"/>
        </w:rPr>
        <w:t>）</w:t>
      </w:r>
      <w:r>
        <w:rPr>
          <w:rFonts w:hint="eastAsia" w:ascii="仿宋" w:hAnsi="仿宋" w:eastAsia="仿宋" w:cs="仿宋"/>
          <w:color w:val="auto"/>
          <w:sz w:val="24"/>
          <w:szCs w:val="24"/>
          <w:highlight w:val="none"/>
        </w:rPr>
        <w:t>：</w:t>
      </w:r>
    </w:p>
    <w:p w14:paraId="5E09346A">
      <w:pPr>
        <w:keepNext w:val="0"/>
        <w:keepLines w:val="0"/>
        <w:pageBreakBefore w:val="0"/>
        <w:widowControl/>
        <w:tabs>
          <w:tab w:val="left" w:pos="8127"/>
        </w:tabs>
        <w:kinsoku/>
        <w:wordWrap/>
        <w:overflowPunct/>
        <w:topLinePunct w:val="0"/>
        <w:autoSpaceDE/>
        <w:autoSpaceDN/>
        <w:bidi w:val="0"/>
        <w:adjustRightInd/>
        <w:snapToGrid w:val="0"/>
        <w:spacing w:after="0" w:line="360" w:lineRule="auto"/>
        <w:ind w:firstLine="0" w:firstLineChars="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日期：XXX年XXX月XXX日</w:t>
      </w:r>
    </w:p>
    <w:p w14:paraId="236FDE1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left"/>
        <w:textAlignment w:val="auto"/>
        <w:outlineLvl w:val="1"/>
        <w:rPr>
          <w:rFonts w:hint="eastAsia" w:ascii="仿宋" w:hAnsi="仿宋" w:eastAsia="仿宋" w:cs="仿宋"/>
          <w:b/>
          <w:bCs/>
          <w:color w:val="auto"/>
          <w:sz w:val="30"/>
          <w:szCs w:val="30"/>
          <w:highlight w:val="none"/>
        </w:rPr>
      </w:pPr>
      <w:r>
        <w:rPr>
          <w:rFonts w:hint="eastAsia" w:ascii="仿宋" w:hAnsi="仿宋" w:eastAsia="仿宋" w:cs="仿宋"/>
          <w:b/>
          <w:color w:val="auto"/>
          <w:sz w:val="30"/>
          <w:szCs w:val="30"/>
          <w:highlight w:val="none"/>
          <w:lang w:eastAsia="zh-CN"/>
        </w:rPr>
        <w:br w:type="page"/>
      </w:r>
      <w:bookmarkStart w:id="67" w:name="_Toc3609"/>
      <w:r>
        <w:rPr>
          <w:rFonts w:hint="eastAsia" w:ascii="仿宋" w:hAnsi="仿宋" w:eastAsia="仿宋" w:cs="仿宋"/>
          <w:b/>
          <w:bCs/>
          <w:color w:val="auto"/>
          <w:sz w:val="30"/>
          <w:szCs w:val="30"/>
          <w:highlight w:val="none"/>
          <w:lang w:eastAsia="zh-CN"/>
        </w:rPr>
        <w:t>格式</w:t>
      </w:r>
      <w:r>
        <w:rPr>
          <w:rFonts w:hint="eastAsia" w:ascii="仿宋" w:hAnsi="仿宋" w:eastAsia="仿宋" w:cs="仿宋"/>
          <w:b/>
          <w:bCs/>
          <w:color w:val="auto"/>
          <w:sz w:val="30"/>
          <w:szCs w:val="30"/>
          <w:highlight w:val="none"/>
          <w:lang w:val="en-US" w:eastAsia="zh-CN"/>
        </w:rPr>
        <w:t xml:space="preserve">11 </w:t>
      </w:r>
      <w:r>
        <w:rPr>
          <w:rFonts w:hint="eastAsia" w:ascii="仿宋" w:hAnsi="仿宋" w:eastAsia="仿宋" w:cs="仿宋"/>
          <w:b/>
          <w:bCs/>
          <w:color w:val="auto"/>
          <w:sz w:val="30"/>
          <w:szCs w:val="30"/>
          <w:highlight w:val="none"/>
        </w:rPr>
        <w:t>供应商基本情况表</w:t>
      </w:r>
      <w:bookmarkEnd w:id="66"/>
      <w:bookmarkEnd w:id="67"/>
    </w:p>
    <w:p w14:paraId="04CD6445">
      <w:pPr>
        <w:pageBreakBefore w:val="0"/>
        <w:kinsoku/>
        <w:wordWrap/>
        <w:overflowPunct/>
        <w:topLinePunct w:val="0"/>
        <w:bidi w:val="0"/>
        <w:snapToGrid w:val="0"/>
        <w:spacing w:line="360" w:lineRule="auto"/>
        <w:jc w:val="center"/>
        <w:rPr>
          <w:rFonts w:hint="eastAsia" w:ascii="仿宋" w:hAnsi="仿宋" w:eastAsia="仿宋" w:cs="仿宋"/>
          <w:b/>
          <w:bCs/>
          <w:color w:val="auto"/>
          <w:sz w:val="28"/>
          <w:szCs w:val="36"/>
          <w:highlight w:val="none"/>
          <w:lang w:eastAsia="zh-CN"/>
        </w:rPr>
      </w:pPr>
      <w:r>
        <w:rPr>
          <w:rFonts w:hint="eastAsia" w:ascii="仿宋" w:hAnsi="仿宋" w:eastAsia="仿宋" w:cs="仿宋"/>
          <w:b/>
          <w:bCs/>
          <w:color w:val="auto"/>
          <w:sz w:val="28"/>
          <w:szCs w:val="36"/>
          <w:highlight w:val="none"/>
          <w:lang w:eastAsia="zh-CN"/>
        </w:rPr>
        <w:t>供应商基本情况表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996"/>
        <w:gridCol w:w="166"/>
        <w:gridCol w:w="1162"/>
        <w:gridCol w:w="1162"/>
        <w:gridCol w:w="387"/>
        <w:gridCol w:w="443"/>
        <w:gridCol w:w="332"/>
        <w:gridCol w:w="775"/>
        <w:gridCol w:w="272"/>
        <w:gridCol w:w="115"/>
        <w:gridCol w:w="1162"/>
      </w:tblGrid>
      <w:tr w14:paraId="3E7F7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494" w:type="dxa"/>
            <w:noWrap w:val="0"/>
            <w:vAlign w:val="center"/>
          </w:tcPr>
          <w:p w14:paraId="70712D46">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供应商名称</w:t>
            </w:r>
          </w:p>
        </w:tc>
        <w:tc>
          <w:tcPr>
            <w:tcW w:w="6972" w:type="dxa"/>
            <w:gridSpan w:val="11"/>
            <w:noWrap w:val="0"/>
            <w:vAlign w:val="center"/>
          </w:tcPr>
          <w:p w14:paraId="13034027">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07E52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494" w:type="dxa"/>
            <w:noWrap w:val="0"/>
            <w:vAlign w:val="center"/>
          </w:tcPr>
          <w:p w14:paraId="14DCD5DF">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注册地址</w:t>
            </w:r>
          </w:p>
        </w:tc>
        <w:tc>
          <w:tcPr>
            <w:tcW w:w="4316" w:type="dxa"/>
            <w:gridSpan w:val="6"/>
            <w:noWrap w:val="0"/>
            <w:vAlign w:val="center"/>
          </w:tcPr>
          <w:p w14:paraId="143C7690">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379" w:type="dxa"/>
            <w:gridSpan w:val="3"/>
            <w:noWrap w:val="0"/>
            <w:vAlign w:val="center"/>
          </w:tcPr>
          <w:p w14:paraId="7F6D73FE">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邮政编码</w:t>
            </w:r>
          </w:p>
        </w:tc>
        <w:tc>
          <w:tcPr>
            <w:tcW w:w="1277" w:type="dxa"/>
            <w:gridSpan w:val="2"/>
            <w:noWrap w:val="0"/>
            <w:vAlign w:val="center"/>
          </w:tcPr>
          <w:p w14:paraId="5576E765">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5B9FA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494" w:type="dxa"/>
            <w:vMerge w:val="restart"/>
            <w:noWrap w:val="0"/>
            <w:vAlign w:val="center"/>
          </w:tcPr>
          <w:p w14:paraId="277C5C4B">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联系方式</w:t>
            </w:r>
          </w:p>
        </w:tc>
        <w:tc>
          <w:tcPr>
            <w:tcW w:w="996" w:type="dxa"/>
            <w:noWrap w:val="0"/>
            <w:vAlign w:val="center"/>
          </w:tcPr>
          <w:p w14:paraId="54DE5BA0">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联系人</w:t>
            </w:r>
          </w:p>
        </w:tc>
        <w:tc>
          <w:tcPr>
            <w:tcW w:w="3320" w:type="dxa"/>
            <w:gridSpan w:val="5"/>
            <w:noWrap w:val="0"/>
            <w:vAlign w:val="center"/>
          </w:tcPr>
          <w:p w14:paraId="4EAE2DCD">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379" w:type="dxa"/>
            <w:gridSpan w:val="3"/>
            <w:noWrap w:val="0"/>
            <w:vAlign w:val="center"/>
          </w:tcPr>
          <w:p w14:paraId="58087D3A">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联系电话</w:t>
            </w:r>
          </w:p>
        </w:tc>
        <w:tc>
          <w:tcPr>
            <w:tcW w:w="1277" w:type="dxa"/>
            <w:gridSpan w:val="2"/>
            <w:noWrap w:val="0"/>
            <w:vAlign w:val="center"/>
          </w:tcPr>
          <w:p w14:paraId="71812D10">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511BB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494" w:type="dxa"/>
            <w:vMerge w:val="continue"/>
            <w:noWrap w:val="0"/>
            <w:vAlign w:val="center"/>
          </w:tcPr>
          <w:p w14:paraId="48B14D25">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996" w:type="dxa"/>
            <w:noWrap w:val="0"/>
            <w:vAlign w:val="center"/>
          </w:tcPr>
          <w:p w14:paraId="6207CDDA">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传真</w:t>
            </w:r>
          </w:p>
        </w:tc>
        <w:tc>
          <w:tcPr>
            <w:tcW w:w="3320" w:type="dxa"/>
            <w:gridSpan w:val="5"/>
            <w:noWrap w:val="0"/>
            <w:vAlign w:val="center"/>
          </w:tcPr>
          <w:p w14:paraId="380D890F">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379" w:type="dxa"/>
            <w:gridSpan w:val="3"/>
            <w:noWrap w:val="0"/>
            <w:vAlign w:val="center"/>
          </w:tcPr>
          <w:p w14:paraId="29A94359">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网址</w:t>
            </w:r>
          </w:p>
        </w:tc>
        <w:tc>
          <w:tcPr>
            <w:tcW w:w="1277" w:type="dxa"/>
            <w:gridSpan w:val="2"/>
            <w:noWrap w:val="0"/>
            <w:vAlign w:val="center"/>
          </w:tcPr>
          <w:p w14:paraId="0459B72C">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32A8C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94" w:type="dxa"/>
            <w:noWrap w:val="0"/>
            <w:vAlign w:val="center"/>
          </w:tcPr>
          <w:p w14:paraId="3D33836D">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组织结构</w:t>
            </w:r>
          </w:p>
        </w:tc>
        <w:tc>
          <w:tcPr>
            <w:tcW w:w="6972" w:type="dxa"/>
            <w:gridSpan w:val="11"/>
            <w:noWrap w:val="0"/>
            <w:vAlign w:val="center"/>
          </w:tcPr>
          <w:p w14:paraId="6E17AE25">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4E3F6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494" w:type="dxa"/>
            <w:noWrap w:val="0"/>
            <w:vAlign w:val="center"/>
          </w:tcPr>
          <w:p w14:paraId="5B864BB3">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lang w:eastAsia="zh-CN"/>
              </w:rPr>
            </w:pPr>
            <w:r>
              <w:rPr>
                <w:rFonts w:hint="eastAsia" w:ascii="仿宋" w:hAnsi="仿宋" w:eastAsia="仿宋" w:cs="仿宋"/>
                <w:bCs/>
                <w:color w:val="auto"/>
                <w:sz w:val="24"/>
                <w:szCs w:val="24"/>
                <w:highlight w:val="none"/>
                <w:lang w:eastAsia="zh-CN"/>
              </w:rPr>
              <w:t>法定代表人/单位负责人</w:t>
            </w:r>
          </w:p>
        </w:tc>
        <w:tc>
          <w:tcPr>
            <w:tcW w:w="1162" w:type="dxa"/>
            <w:gridSpan w:val="2"/>
            <w:noWrap w:val="0"/>
            <w:vAlign w:val="center"/>
          </w:tcPr>
          <w:p w14:paraId="0A2DACFD">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姓名</w:t>
            </w:r>
          </w:p>
        </w:tc>
        <w:tc>
          <w:tcPr>
            <w:tcW w:w="1162" w:type="dxa"/>
            <w:noWrap w:val="0"/>
            <w:vAlign w:val="center"/>
          </w:tcPr>
          <w:p w14:paraId="3EBCC481">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162" w:type="dxa"/>
            <w:noWrap w:val="0"/>
            <w:vAlign w:val="center"/>
          </w:tcPr>
          <w:p w14:paraId="7DCE14B3">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技术职称</w:t>
            </w:r>
          </w:p>
        </w:tc>
        <w:tc>
          <w:tcPr>
            <w:tcW w:w="1162" w:type="dxa"/>
            <w:gridSpan w:val="3"/>
            <w:noWrap w:val="0"/>
            <w:vAlign w:val="center"/>
          </w:tcPr>
          <w:p w14:paraId="73A7E252">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162" w:type="dxa"/>
            <w:gridSpan w:val="3"/>
            <w:noWrap w:val="0"/>
            <w:vAlign w:val="center"/>
          </w:tcPr>
          <w:p w14:paraId="3D156FB5">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联系电话</w:t>
            </w:r>
          </w:p>
        </w:tc>
        <w:tc>
          <w:tcPr>
            <w:tcW w:w="1162" w:type="dxa"/>
            <w:noWrap w:val="0"/>
            <w:vAlign w:val="center"/>
          </w:tcPr>
          <w:p w14:paraId="0AF7B5C8">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01E0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494" w:type="dxa"/>
            <w:noWrap w:val="0"/>
            <w:vAlign w:val="center"/>
          </w:tcPr>
          <w:p w14:paraId="6B6D2808">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技术负责人</w:t>
            </w:r>
          </w:p>
        </w:tc>
        <w:tc>
          <w:tcPr>
            <w:tcW w:w="1162" w:type="dxa"/>
            <w:gridSpan w:val="2"/>
            <w:noWrap w:val="0"/>
            <w:vAlign w:val="center"/>
          </w:tcPr>
          <w:p w14:paraId="7F4B237C">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姓名</w:t>
            </w:r>
          </w:p>
        </w:tc>
        <w:tc>
          <w:tcPr>
            <w:tcW w:w="1162" w:type="dxa"/>
            <w:noWrap w:val="0"/>
            <w:vAlign w:val="center"/>
          </w:tcPr>
          <w:p w14:paraId="1BB924BD">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162" w:type="dxa"/>
            <w:noWrap w:val="0"/>
            <w:vAlign w:val="center"/>
          </w:tcPr>
          <w:p w14:paraId="0AF66762">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技术职称</w:t>
            </w:r>
          </w:p>
        </w:tc>
        <w:tc>
          <w:tcPr>
            <w:tcW w:w="1162" w:type="dxa"/>
            <w:gridSpan w:val="3"/>
            <w:noWrap w:val="0"/>
            <w:vAlign w:val="center"/>
          </w:tcPr>
          <w:p w14:paraId="2164BCC1">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162" w:type="dxa"/>
            <w:gridSpan w:val="3"/>
            <w:noWrap w:val="0"/>
            <w:vAlign w:val="center"/>
          </w:tcPr>
          <w:p w14:paraId="3360A577">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联系电话</w:t>
            </w:r>
          </w:p>
        </w:tc>
        <w:tc>
          <w:tcPr>
            <w:tcW w:w="1162" w:type="dxa"/>
            <w:noWrap w:val="0"/>
            <w:vAlign w:val="center"/>
          </w:tcPr>
          <w:p w14:paraId="42FA4C76">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7CF50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494" w:type="dxa"/>
            <w:noWrap w:val="0"/>
            <w:vAlign w:val="center"/>
          </w:tcPr>
          <w:p w14:paraId="62BAFE23">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成立时间</w:t>
            </w:r>
          </w:p>
        </w:tc>
        <w:tc>
          <w:tcPr>
            <w:tcW w:w="2324" w:type="dxa"/>
            <w:gridSpan w:val="3"/>
            <w:noWrap w:val="0"/>
            <w:vAlign w:val="center"/>
          </w:tcPr>
          <w:p w14:paraId="1FEBE314">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4648" w:type="dxa"/>
            <w:gridSpan w:val="8"/>
            <w:noWrap w:val="0"/>
            <w:vAlign w:val="center"/>
          </w:tcPr>
          <w:p w14:paraId="5FFD5A4E">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员工总人数：</w:t>
            </w:r>
          </w:p>
        </w:tc>
      </w:tr>
      <w:tr w14:paraId="093DE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494" w:type="dxa"/>
            <w:noWrap w:val="0"/>
            <w:vAlign w:val="center"/>
          </w:tcPr>
          <w:p w14:paraId="644FE707">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企业资质等级</w:t>
            </w:r>
          </w:p>
        </w:tc>
        <w:tc>
          <w:tcPr>
            <w:tcW w:w="2324" w:type="dxa"/>
            <w:gridSpan w:val="3"/>
            <w:noWrap w:val="0"/>
            <w:vAlign w:val="center"/>
          </w:tcPr>
          <w:p w14:paraId="6FAA5CCA">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549" w:type="dxa"/>
            <w:gridSpan w:val="2"/>
            <w:vMerge w:val="restart"/>
            <w:noWrap w:val="0"/>
            <w:vAlign w:val="center"/>
          </w:tcPr>
          <w:p w14:paraId="5107E24D">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其中</w:t>
            </w:r>
          </w:p>
        </w:tc>
        <w:tc>
          <w:tcPr>
            <w:tcW w:w="1550" w:type="dxa"/>
            <w:gridSpan w:val="3"/>
            <w:noWrap w:val="0"/>
            <w:vAlign w:val="center"/>
          </w:tcPr>
          <w:p w14:paraId="783831A5">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项目经理</w:t>
            </w:r>
          </w:p>
        </w:tc>
        <w:tc>
          <w:tcPr>
            <w:tcW w:w="1549" w:type="dxa"/>
            <w:gridSpan w:val="3"/>
            <w:noWrap w:val="0"/>
            <w:vAlign w:val="center"/>
          </w:tcPr>
          <w:p w14:paraId="7EB47EA9">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58AFA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494" w:type="dxa"/>
            <w:noWrap w:val="0"/>
            <w:vAlign w:val="center"/>
          </w:tcPr>
          <w:p w14:paraId="07499D2D">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营业执照</w:t>
            </w:r>
            <w:r>
              <w:rPr>
                <w:rFonts w:hint="eastAsia" w:ascii="仿宋" w:hAnsi="仿宋" w:eastAsia="仿宋" w:cs="仿宋"/>
                <w:color w:val="auto"/>
                <w:sz w:val="24"/>
                <w:szCs w:val="24"/>
                <w:highlight w:val="none"/>
              </w:rPr>
              <w:t>号</w:t>
            </w:r>
          </w:p>
        </w:tc>
        <w:tc>
          <w:tcPr>
            <w:tcW w:w="2324" w:type="dxa"/>
            <w:gridSpan w:val="3"/>
            <w:noWrap w:val="0"/>
            <w:vAlign w:val="center"/>
          </w:tcPr>
          <w:p w14:paraId="647571EC">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549" w:type="dxa"/>
            <w:gridSpan w:val="2"/>
            <w:vMerge w:val="continue"/>
            <w:noWrap w:val="0"/>
            <w:vAlign w:val="center"/>
          </w:tcPr>
          <w:p w14:paraId="3C8248FA">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550" w:type="dxa"/>
            <w:gridSpan w:val="3"/>
            <w:noWrap w:val="0"/>
            <w:vAlign w:val="center"/>
          </w:tcPr>
          <w:p w14:paraId="6BD4F04C">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高级职称人员</w:t>
            </w:r>
          </w:p>
        </w:tc>
        <w:tc>
          <w:tcPr>
            <w:tcW w:w="1549" w:type="dxa"/>
            <w:gridSpan w:val="3"/>
            <w:noWrap w:val="0"/>
            <w:vAlign w:val="center"/>
          </w:tcPr>
          <w:p w14:paraId="5D01C327">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11AE9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494" w:type="dxa"/>
            <w:noWrap w:val="0"/>
            <w:vAlign w:val="center"/>
          </w:tcPr>
          <w:p w14:paraId="4AAAF97E">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注册资金</w:t>
            </w:r>
          </w:p>
        </w:tc>
        <w:tc>
          <w:tcPr>
            <w:tcW w:w="2324" w:type="dxa"/>
            <w:gridSpan w:val="3"/>
            <w:noWrap w:val="0"/>
            <w:vAlign w:val="center"/>
          </w:tcPr>
          <w:p w14:paraId="32DA7D5D">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549" w:type="dxa"/>
            <w:gridSpan w:val="2"/>
            <w:vMerge w:val="continue"/>
            <w:noWrap w:val="0"/>
            <w:vAlign w:val="center"/>
          </w:tcPr>
          <w:p w14:paraId="72D2BA26">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550" w:type="dxa"/>
            <w:gridSpan w:val="3"/>
            <w:noWrap w:val="0"/>
            <w:vAlign w:val="center"/>
          </w:tcPr>
          <w:p w14:paraId="1C9E4D96">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中级职称人员</w:t>
            </w:r>
          </w:p>
        </w:tc>
        <w:tc>
          <w:tcPr>
            <w:tcW w:w="1549" w:type="dxa"/>
            <w:gridSpan w:val="3"/>
            <w:noWrap w:val="0"/>
            <w:vAlign w:val="center"/>
          </w:tcPr>
          <w:p w14:paraId="224E66EB">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14B5A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494" w:type="dxa"/>
            <w:noWrap w:val="0"/>
            <w:vAlign w:val="center"/>
          </w:tcPr>
          <w:p w14:paraId="34491E5D">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开户银行</w:t>
            </w:r>
          </w:p>
        </w:tc>
        <w:tc>
          <w:tcPr>
            <w:tcW w:w="2324" w:type="dxa"/>
            <w:gridSpan w:val="3"/>
            <w:noWrap w:val="0"/>
            <w:vAlign w:val="center"/>
          </w:tcPr>
          <w:p w14:paraId="0E3F220B">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549" w:type="dxa"/>
            <w:gridSpan w:val="2"/>
            <w:vMerge w:val="continue"/>
            <w:noWrap w:val="0"/>
            <w:vAlign w:val="center"/>
          </w:tcPr>
          <w:p w14:paraId="68F1CC64">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550" w:type="dxa"/>
            <w:gridSpan w:val="3"/>
            <w:noWrap w:val="0"/>
            <w:vAlign w:val="center"/>
          </w:tcPr>
          <w:p w14:paraId="3BE45740">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初级职称人员</w:t>
            </w:r>
          </w:p>
        </w:tc>
        <w:tc>
          <w:tcPr>
            <w:tcW w:w="1549" w:type="dxa"/>
            <w:gridSpan w:val="3"/>
            <w:noWrap w:val="0"/>
            <w:vAlign w:val="center"/>
          </w:tcPr>
          <w:p w14:paraId="5B80572C">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2A148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494" w:type="dxa"/>
            <w:noWrap w:val="0"/>
            <w:vAlign w:val="center"/>
          </w:tcPr>
          <w:p w14:paraId="0286A4B9">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账号</w:t>
            </w:r>
          </w:p>
        </w:tc>
        <w:tc>
          <w:tcPr>
            <w:tcW w:w="2324" w:type="dxa"/>
            <w:gridSpan w:val="3"/>
            <w:noWrap w:val="0"/>
            <w:vAlign w:val="center"/>
          </w:tcPr>
          <w:p w14:paraId="6CFDC4F6">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549" w:type="dxa"/>
            <w:gridSpan w:val="2"/>
            <w:vMerge w:val="continue"/>
            <w:noWrap w:val="0"/>
            <w:vAlign w:val="center"/>
          </w:tcPr>
          <w:p w14:paraId="470CC268">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c>
          <w:tcPr>
            <w:tcW w:w="1550" w:type="dxa"/>
            <w:gridSpan w:val="3"/>
            <w:noWrap w:val="0"/>
            <w:vAlign w:val="center"/>
          </w:tcPr>
          <w:p w14:paraId="0C895E09">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技工</w:t>
            </w:r>
          </w:p>
        </w:tc>
        <w:tc>
          <w:tcPr>
            <w:tcW w:w="1549" w:type="dxa"/>
            <w:gridSpan w:val="3"/>
            <w:noWrap w:val="0"/>
            <w:vAlign w:val="center"/>
          </w:tcPr>
          <w:p w14:paraId="4E55A349">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63A93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494" w:type="dxa"/>
            <w:noWrap w:val="0"/>
            <w:vAlign w:val="center"/>
          </w:tcPr>
          <w:p w14:paraId="144A9676">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经营范围</w:t>
            </w:r>
          </w:p>
        </w:tc>
        <w:tc>
          <w:tcPr>
            <w:tcW w:w="6972" w:type="dxa"/>
            <w:gridSpan w:val="11"/>
            <w:noWrap w:val="0"/>
            <w:vAlign w:val="center"/>
          </w:tcPr>
          <w:p w14:paraId="792C1694">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r w14:paraId="371F1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494" w:type="dxa"/>
            <w:noWrap w:val="0"/>
            <w:vAlign w:val="center"/>
          </w:tcPr>
          <w:p w14:paraId="2BF824DF">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备注</w:t>
            </w:r>
          </w:p>
        </w:tc>
        <w:tc>
          <w:tcPr>
            <w:tcW w:w="6972" w:type="dxa"/>
            <w:gridSpan w:val="11"/>
            <w:noWrap w:val="0"/>
            <w:vAlign w:val="center"/>
          </w:tcPr>
          <w:p w14:paraId="4E52FB5B">
            <w:pPr>
              <w:keepNext w:val="0"/>
              <w:keepLines w:val="0"/>
              <w:pageBreakBefore w:val="0"/>
              <w:kinsoku/>
              <w:wordWrap/>
              <w:overflowPunct/>
              <w:topLinePunct w:val="0"/>
              <w:bidi w:val="0"/>
              <w:snapToGrid w:val="0"/>
              <w:spacing w:line="360" w:lineRule="auto"/>
              <w:jc w:val="center"/>
              <w:rPr>
                <w:rFonts w:hint="eastAsia" w:ascii="仿宋" w:hAnsi="仿宋" w:eastAsia="仿宋" w:cs="仿宋"/>
                <w:bCs/>
                <w:color w:val="auto"/>
                <w:sz w:val="24"/>
                <w:szCs w:val="24"/>
                <w:highlight w:val="none"/>
              </w:rPr>
            </w:pPr>
          </w:p>
        </w:tc>
      </w:tr>
    </w:tbl>
    <w:p w14:paraId="1C5E5EA0">
      <w:pPr>
        <w:keepNext w:val="0"/>
        <w:keepLines w:val="0"/>
        <w:pageBreakBefore w:val="0"/>
        <w:kinsoku/>
        <w:wordWrap/>
        <w:overflowPunct/>
        <w:topLinePunct w:val="0"/>
        <w:bidi w:val="0"/>
        <w:adjustRightInd w:val="0"/>
        <w:snapToGrid w:val="0"/>
        <w:spacing w:line="360" w:lineRule="auto"/>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w:t>
      </w:r>
      <w:r>
        <w:rPr>
          <w:rFonts w:hint="eastAsia" w:ascii="仿宋" w:hAnsi="仿宋" w:eastAsia="仿宋" w:cs="仿宋"/>
          <w:color w:val="auto"/>
          <w:sz w:val="24"/>
          <w:szCs w:val="24"/>
          <w:highlight w:val="none"/>
          <w:lang w:eastAsia="zh-CN"/>
        </w:rPr>
        <w:t>加盖公章</w:t>
      </w:r>
      <w:r>
        <w:rPr>
          <w:rFonts w:hint="eastAsia" w:ascii="仿宋" w:hAnsi="仿宋" w:eastAsia="仿宋" w:cs="仿宋"/>
          <w:color w:val="auto"/>
          <w:sz w:val="24"/>
          <w:szCs w:val="24"/>
          <w:highlight w:val="none"/>
        </w:rPr>
        <w:t>）：XXX</w:t>
      </w:r>
    </w:p>
    <w:p w14:paraId="43317D7C">
      <w:pPr>
        <w:keepNext w:val="0"/>
        <w:keepLines w:val="0"/>
        <w:pageBreakBefore w:val="0"/>
        <w:kinsoku/>
        <w:wordWrap/>
        <w:overflowPunct/>
        <w:topLinePunct w:val="0"/>
        <w:bidi w:val="0"/>
        <w:adjustRightInd w:val="0"/>
        <w:snapToGrid w:val="0"/>
        <w:spacing w:line="360" w:lineRule="auto"/>
        <w:jc w:val="left"/>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lang w:eastAsia="zh-CN"/>
        </w:rPr>
        <w:t>法定代表人/单位负责人</w:t>
      </w:r>
      <w:r>
        <w:rPr>
          <w:rFonts w:hint="eastAsia" w:ascii="仿宋" w:hAnsi="仿宋" w:eastAsia="仿宋" w:cs="仿宋"/>
          <w:bCs/>
          <w:color w:val="auto"/>
          <w:sz w:val="24"/>
          <w:szCs w:val="24"/>
          <w:highlight w:val="none"/>
        </w:rPr>
        <w:t>或授权代表（签字</w:t>
      </w:r>
      <w:r>
        <w:rPr>
          <w:rFonts w:hint="eastAsia" w:ascii="仿宋" w:hAnsi="仿宋" w:eastAsia="仿宋" w:cs="仿宋"/>
          <w:bCs/>
          <w:color w:val="auto"/>
          <w:sz w:val="24"/>
          <w:szCs w:val="24"/>
          <w:highlight w:val="none"/>
          <w:lang w:eastAsia="zh-CN"/>
        </w:rPr>
        <w:t>或加盖个人印章</w:t>
      </w:r>
      <w:r>
        <w:rPr>
          <w:rFonts w:hint="eastAsia" w:ascii="仿宋" w:hAnsi="仿宋" w:eastAsia="仿宋" w:cs="仿宋"/>
          <w:bCs/>
          <w:color w:val="auto"/>
          <w:sz w:val="24"/>
          <w:szCs w:val="24"/>
          <w:highlight w:val="none"/>
        </w:rPr>
        <w:t>）：XXX</w:t>
      </w:r>
    </w:p>
    <w:p w14:paraId="5515F49E">
      <w:pPr>
        <w:keepNext w:val="0"/>
        <w:keepLines w:val="0"/>
        <w:pageBreakBefore w:val="0"/>
        <w:kinsoku/>
        <w:wordWrap/>
        <w:overflowPunct/>
        <w:topLinePunct w:val="0"/>
        <w:bidi w:val="0"/>
        <w:adjustRightInd w:val="0"/>
        <w:snapToGrid w:val="0"/>
        <w:spacing w:line="360" w:lineRule="auto"/>
        <w:jc w:val="left"/>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 xml:space="preserve">日  </w:t>
      </w:r>
      <w:r>
        <w:rPr>
          <w:rFonts w:hint="eastAsia" w:ascii="仿宋" w:hAnsi="仿宋" w:eastAsia="仿宋" w:cs="仿宋"/>
          <w:bCs/>
          <w:color w:val="auto"/>
          <w:sz w:val="24"/>
          <w:szCs w:val="24"/>
          <w:highlight w:val="none"/>
          <w:lang w:val="en-US" w:eastAsia="zh-CN"/>
        </w:rPr>
        <w:t xml:space="preserve"> </w:t>
      </w:r>
      <w:r>
        <w:rPr>
          <w:rFonts w:hint="eastAsia" w:ascii="仿宋" w:hAnsi="仿宋" w:eastAsia="仿宋" w:cs="仿宋"/>
          <w:bCs/>
          <w:color w:val="auto"/>
          <w:sz w:val="24"/>
          <w:szCs w:val="24"/>
          <w:highlight w:val="none"/>
        </w:rPr>
        <w:t>期：</w:t>
      </w:r>
    </w:p>
    <w:p w14:paraId="1F0A48BA">
      <w:pPr>
        <w:keepNext w:val="0"/>
        <w:keepLines w:val="0"/>
        <w:pageBreakBefore w:val="0"/>
        <w:widowControl w:val="0"/>
        <w:kinsoku/>
        <w:wordWrap/>
        <w:overflowPunct/>
        <w:topLinePunct w:val="0"/>
        <w:autoSpaceDE/>
        <w:autoSpaceDN/>
        <w:bidi w:val="0"/>
        <w:adjustRightInd/>
        <w:snapToGrid w:val="0"/>
        <w:spacing w:line="360" w:lineRule="auto"/>
        <w:jc w:val="left"/>
        <w:textAlignment w:val="auto"/>
        <w:outlineLvl w:val="1"/>
        <w:rPr>
          <w:rFonts w:hint="eastAsia" w:ascii="仿宋" w:hAnsi="仿宋" w:eastAsia="仿宋" w:cs="仿宋"/>
          <w:b/>
          <w:color w:val="auto"/>
          <w:sz w:val="30"/>
          <w:szCs w:val="30"/>
          <w:highlight w:val="none"/>
        </w:rPr>
      </w:pPr>
      <w:bookmarkStart w:id="68" w:name="_Toc13032"/>
      <w:r>
        <w:rPr>
          <w:rFonts w:hint="eastAsia" w:ascii="仿宋" w:hAnsi="仿宋" w:eastAsia="仿宋" w:cs="仿宋"/>
          <w:b/>
          <w:color w:val="auto"/>
          <w:sz w:val="30"/>
          <w:szCs w:val="30"/>
          <w:highlight w:val="none"/>
          <w:lang w:eastAsia="zh-CN"/>
        </w:rPr>
        <w:br w:type="page"/>
      </w:r>
      <w:bookmarkStart w:id="69" w:name="_Toc9194"/>
      <w:r>
        <w:rPr>
          <w:rFonts w:hint="eastAsia" w:ascii="仿宋" w:hAnsi="仿宋" w:eastAsia="仿宋" w:cs="仿宋"/>
          <w:b/>
          <w:color w:val="auto"/>
          <w:sz w:val="30"/>
          <w:szCs w:val="30"/>
          <w:highlight w:val="none"/>
          <w:lang w:eastAsia="zh-CN"/>
        </w:rPr>
        <w:t>格式</w:t>
      </w:r>
      <w:r>
        <w:rPr>
          <w:rFonts w:hint="eastAsia" w:ascii="仿宋" w:hAnsi="仿宋" w:eastAsia="仿宋" w:cs="仿宋"/>
          <w:b/>
          <w:color w:val="auto"/>
          <w:sz w:val="30"/>
          <w:szCs w:val="30"/>
          <w:highlight w:val="none"/>
          <w:lang w:val="en-US" w:eastAsia="zh-CN"/>
        </w:rPr>
        <w:t>12</w:t>
      </w:r>
      <w:r>
        <w:rPr>
          <w:rFonts w:hint="eastAsia" w:ascii="仿宋" w:hAnsi="仿宋" w:eastAsia="仿宋" w:cs="仿宋"/>
          <w:b/>
          <w:color w:val="auto"/>
          <w:sz w:val="30"/>
          <w:szCs w:val="30"/>
          <w:highlight w:val="none"/>
        </w:rPr>
        <w:t>供应商</w:t>
      </w:r>
      <w:r>
        <w:rPr>
          <w:rFonts w:hint="eastAsia" w:ascii="仿宋" w:hAnsi="仿宋" w:eastAsia="仿宋" w:cs="仿宋"/>
          <w:b/>
          <w:color w:val="auto"/>
          <w:sz w:val="30"/>
          <w:szCs w:val="30"/>
          <w:highlight w:val="none"/>
          <w:lang w:eastAsia="zh-CN"/>
        </w:rPr>
        <w:t>针对</w:t>
      </w:r>
      <w:r>
        <w:rPr>
          <w:rFonts w:hint="eastAsia" w:ascii="仿宋" w:hAnsi="仿宋" w:eastAsia="仿宋" w:cs="仿宋"/>
          <w:b/>
          <w:color w:val="auto"/>
          <w:sz w:val="30"/>
          <w:szCs w:val="30"/>
          <w:highlight w:val="none"/>
        </w:rPr>
        <w:t>本项目</w:t>
      </w:r>
      <w:r>
        <w:rPr>
          <w:rFonts w:hint="eastAsia" w:ascii="仿宋" w:hAnsi="仿宋" w:eastAsia="仿宋" w:cs="仿宋"/>
          <w:b/>
          <w:color w:val="auto"/>
          <w:sz w:val="30"/>
          <w:szCs w:val="30"/>
          <w:highlight w:val="none"/>
          <w:lang w:eastAsia="zh-CN"/>
        </w:rPr>
        <w:t>主要</w:t>
      </w:r>
      <w:r>
        <w:rPr>
          <w:rFonts w:hint="eastAsia" w:ascii="仿宋" w:hAnsi="仿宋" w:eastAsia="仿宋" w:cs="仿宋"/>
          <w:b/>
          <w:color w:val="auto"/>
          <w:sz w:val="30"/>
          <w:szCs w:val="30"/>
          <w:highlight w:val="none"/>
        </w:rPr>
        <w:t>人员情况表</w:t>
      </w:r>
      <w:bookmarkEnd w:id="68"/>
      <w:bookmarkEnd w:id="69"/>
    </w:p>
    <w:p w14:paraId="1D5DD709">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rPr>
        <w:t>供应商</w:t>
      </w:r>
      <w:r>
        <w:rPr>
          <w:rFonts w:hint="eastAsia" w:ascii="仿宋" w:hAnsi="仿宋" w:eastAsia="仿宋" w:cs="仿宋"/>
          <w:b/>
          <w:color w:val="auto"/>
          <w:sz w:val="28"/>
          <w:szCs w:val="28"/>
          <w:highlight w:val="none"/>
          <w:lang w:eastAsia="zh-CN"/>
        </w:rPr>
        <w:t>针对</w:t>
      </w:r>
      <w:r>
        <w:rPr>
          <w:rFonts w:hint="eastAsia" w:ascii="仿宋" w:hAnsi="仿宋" w:eastAsia="仿宋" w:cs="仿宋"/>
          <w:b/>
          <w:color w:val="auto"/>
          <w:sz w:val="28"/>
          <w:szCs w:val="28"/>
          <w:highlight w:val="none"/>
        </w:rPr>
        <w:t>本项目</w:t>
      </w:r>
      <w:r>
        <w:rPr>
          <w:rFonts w:hint="eastAsia" w:ascii="仿宋" w:hAnsi="仿宋" w:eastAsia="仿宋" w:cs="仿宋"/>
          <w:b/>
          <w:color w:val="auto"/>
          <w:sz w:val="28"/>
          <w:szCs w:val="28"/>
          <w:highlight w:val="none"/>
          <w:lang w:eastAsia="zh-CN"/>
        </w:rPr>
        <w:t>主要</w:t>
      </w:r>
      <w:r>
        <w:rPr>
          <w:rFonts w:hint="eastAsia" w:ascii="仿宋" w:hAnsi="仿宋" w:eastAsia="仿宋" w:cs="仿宋"/>
          <w:b/>
          <w:color w:val="auto"/>
          <w:sz w:val="28"/>
          <w:szCs w:val="28"/>
          <w:highlight w:val="none"/>
        </w:rPr>
        <w:t>人员情况表</w:t>
      </w:r>
    </w:p>
    <w:p w14:paraId="796F6B9A">
      <w:pPr>
        <w:pStyle w:val="4"/>
        <w:pageBreakBefore w:val="0"/>
        <w:tabs>
          <w:tab w:val="left" w:pos="7020"/>
        </w:tabs>
        <w:kinsoku/>
        <w:wordWrap/>
        <w:overflowPunct/>
        <w:topLinePunct w:val="0"/>
        <w:bidi w:val="0"/>
        <w:snapToGrid w:val="0"/>
        <w:spacing w:line="360" w:lineRule="auto"/>
        <w:ind w:left="0" w:leftChars="0" w:firstLine="0" w:firstLineChars="0"/>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项目名称：</w:t>
      </w:r>
      <w:r>
        <w:rPr>
          <w:rFonts w:hint="eastAsia" w:ascii="仿宋" w:hAnsi="仿宋" w:eastAsia="仿宋" w:cs="仿宋"/>
          <w:color w:val="auto"/>
          <w:sz w:val="24"/>
          <w:szCs w:val="24"/>
          <w:highlight w:val="none"/>
        </w:rPr>
        <w:tab/>
      </w:r>
    </w:p>
    <w:p w14:paraId="2CF5E6B3">
      <w:pPr>
        <w:pStyle w:val="4"/>
        <w:pageBreakBefore w:val="0"/>
        <w:tabs>
          <w:tab w:val="left" w:pos="7560"/>
        </w:tabs>
        <w:kinsoku/>
        <w:wordWrap/>
        <w:overflowPunct/>
        <w:topLinePunct w:val="0"/>
        <w:bidi w:val="0"/>
        <w:snapToGrid w:val="0"/>
        <w:spacing w:line="360" w:lineRule="auto"/>
        <w:ind w:left="0" w:leftChars="0" w:firstLine="0" w:firstLineChars="0"/>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lang w:eastAsia="zh-CN"/>
        </w:rPr>
        <w:t>项目</w:t>
      </w:r>
      <w:r>
        <w:rPr>
          <w:rFonts w:hint="eastAsia" w:ascii="仿宋" w:hAnsi="仿宋" w:eastAsia="仿宋" w:cs="仿宋"/>
          <w:color w:val="auto"/>
          <w:kern w:val="0"/>
          <w:sz w:val="24"/>
          <w:szCs w:val="24"/>
          <w:highlight w:val="none"/>
        </w:rPr>
        <w:t>编号：</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7"/>
        <w:gridCol w:w="1488"/>
        <w:gridCol w:w="914"/>
        <w:gridCol w:w="914"/>
        <w:gridCol w:w="1229"/>
        <w:gridCol w:w="914"/>
        <w:gridCol w:w="914"/>
        <w:gridCol w:w="914"/>
        <w:gridCol w:w="914"/>
      </w:tblGrid>
      <w:tr w14:paraId="14B6C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restart"/>
            <w:noWrap w:val="0"/>
            <w:vAlign w:val="center"/>
          </w:tcPr>
          <w:p w14:paraId="3C700BD4">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类别</w:t>
            </w:r>
          </w:p>
        </w:tc>
        <w:tc>
          <w:tcPr>
            <w:tcW w:w="1488" w:type="dxa"/>
            <w:vMerge w:val="restart"/>
            <w:noWrap w:val="0"/>
            <w:vAlign w:val="center"/>
          </w:tcPr>
          <w:p w14:paraId="0ED6E78A">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职务</w:t>
            </w:r>
          </w:p>
        </w:tc>
        <w:tc>
          <w:tcPr>
            <w:tcW w:w="914" w:type="dxa"/>
            <w:vMerge w:val="restart"/>
            <w:noWrap w:val="0"/>
            <w:vAlign w:val="center"/>
          </w:tcPr>
          <w:p w14:paraId="36074EE1">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姓名</w:t>
            </w:r>
          </w:p>
        </w:tc>
        <w:tc>
          <w:tcPr>
            <w:tcW w:w="914" w:type="dxa"/>
            <w:vMerge w:val="restart"/>
            <w:noWrap w:val="0"/>
            <w:vAlign w:val="center"/>
          </w:tcPr>
          <w:p w14:paraId="78DD65E6">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职称</w:t>
            </w:r>
          </w:p>
        </w:tc>
        <w:tc>
          <w:tcPr>
            <w:tcW w:w="1229" w:type="dxa"/>
            <w:vMerge w:val="restart"/>
            <w:noWrap w:val="0"/>
            <w:vAlign w:val="center"/>
          </w:tcPr>
          <w:p w14:paraId="11B6140C">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常住地</w:t>
            </w:r>
          </w:p>
        </w:tc>
        <w:tc>
          <w:tcPr>
            <w:tcW w:w="3656" w:type="dxa"/>
            <w:gridSpan w:val="4"/>
            <w:noWrap w:val="0"/>
            <w:vAlign w:val="center"/>
          </w:tcPr>
          <w:p w14:paraId="3969E705">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资格证明（附复印件）</w:t>
            </w:r>
          </w:p>
        </w:tc>
      </w:tr>
      <w:tr w14:paraId="21D1E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continue"/>
            <w:noWrap w:val="0"/>
            <w:vAlign w:val="center"/>
          </w:tcPr>
          <w:p w14:paraId="0EA6D59A">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tc>
        <w:tc>
          <w:tcPr>
            <w:tcW w:w="1488" w:type="dxa"/>
            <w:vMerge w:val="continue"/>
            <w:noWrap w:val="0"/>
            <w:vAlign w:val="center"/>
          </w:tcPr>
          <w:p w14:paraId="08ECEA36">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tc>
        <w:tc>
          <w:tcPr>
            <w:tcW w:w="914" w:type="dxa"/>
            <w:vMerge w:val="continue"/>
            <w:noWrap w:val="0"/>
            <w:vAlign w:val="center"/>
          </w:tcPr>
          <w:p w14:paraId="032B49CE">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tc>
        <w:tc>
          <w:tcPr>
            <w:tcW w:w="914" w:type="dxa"/>
            <w:vMerge w:val="continue"/>
            <w:noWrap w:val="0"/>
            <w:vAlign w:val="center"/>
          </w:tcPr>
          <w:p w14:paraId="77109228">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tc>
        <w:tc>
          <w:tcPr>
            <w:tcW w:w="1229" w:type="dxa"/>
            <w:vMerge w:val="continue"/>
            <w:noWrap w:val="0"/>
            <w:vAlign w:val="center"/>
          </w:tcPr>
          <w:p w14:paraId="7B660BB4">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tc>
        <w:tc>
          <w:tcPr>
            <w:tcW w:w="914" w:type="dxa"/>
            <w:noWrap w:val="0"/>
            <w:vAlign w:val="center"/>
          </w:tcPr>
          <w:p w14:paraId="32FE8097">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证书</w:t>
            </w:r>
          </w:p>
          <w:p w14:paraId="2374FCDD">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名称</w:t>
            </w:r>
          </w:p>
        </w:tc>
        <w:tc>
          <w:tcPr>
            <w:tcW w:w="914" w:type="dxa"/>
            <w:noWrap w:val="0"/>
            <w:vAlign w:val="center"/>
          </w:tcPr>
          <w:p w14:paraId="7D354A59">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级别</w:t>
            </w:r>
          </w:p>
        </w:tc>
        <w:tc>
          <w:tcPr>
            <w:tcW w:w="914" w:type="dxa"/>
            <w:noWrap w:val="0"/>
            <w:vAlign w:val="center"/>
          </w:tcPr>
          <w:p w14:paraId="755FCB40">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证号</w:t>
            </w:r>
          </w:p>
        </w:tc>
        <w:tc>
          <w:tcPr>
            <w:tcW w:w="914" w:type="dxa"/>
            <w:noWrap w:val="0"/>
            <w:vAlign w:val="center"/>
          </w:tcPr>
          <w:p w14:paraId="60F85547">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专业</w:t>
            </w:r>
          </w:p>
        </w:tc>
      </w:tr>
      <w:tr w14:paraId="095B4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restart"/>
            <w:noWrap w:val="0"/>
            <w:vAlign w:val="center"/>
          </w:tcPr>
          <w:p w14:paraId="6CF59A14">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管理</w:t>
            </w:r>
          </w:p>
          <w:p w14:paraId="0B8B8D9B">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人员</w:t>
            </w:r>
          </w:p>
        </w:tc>
        <w:tc>
          <w:tcPr>
            <w:tcW w:w="1488" w:type="dxa"/>
            <w:noWrap w:val="0"/>
            <w:vAlign w:val="top"/>
          </w:tcPr>
          <w:p w14:paraId="41BC1970">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6659656E">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1C790E83">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29" w:type="dxa"/>
            <w:noWrap w:val="0"/>
            <w:vAlign w:val="top"/>
          </w:tcPr>
          <w:p w14:paraId="5FDE1447">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104F372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488402A2">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444C439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00D00011">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057BC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continue"/>
            <w:noWrap w:val="0"/>
            <w:vAlign w:val="center"/>
          </w:tcPr>
          <w:p w14:paraId="359483C9">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tc>
        <w:tc>
          <w:tcPr>
            <w:tcW w:w="1488" w:type="dxa"/>
            <w:noWrap w:val="0"/>
            <w:vAlign w:val="top"/>
          </w:tcPr>
          <w:p w14:paraId="7153C95B">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D63D50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67FF457E">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29" w:type="dxa"/>
            <w:noWrap w:val="0"/>
            <w:vAlign w:val="top"/>
          </w:tcPr>
          <w:p w14:paraId="26A416AF">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D8006C9">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14EB404B">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3816D3F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AC8B057">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7D8BD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continue"/>
            <w:noWrap w:val="0"/>
            <w:vAlign w:val="center"/>
          </w:tcPr>
          <w:p w14:paraId="32940ABB">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tc>
        <w:tc>
          <w:tcPr>
            <w:tcW w:w="1488" w:type="dxa"/>
            <w:noWrap w:val="0"/>
            <w:vAlign w:val="top"/>
          </w:tcPr>
          <w:p w14:paraId="72B2768F">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6700521">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487395C1">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29" w:type="dxa"/>
            <w:noWrap w:val="0"/>
            <w:vAlign w:val="top"/>
          </w:tcPr>
          <w:p w14:paraId="6E20CBE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619AB1ED">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F980320">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3613B43C">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3FD3D1E8">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41C63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restart"/>
            <w:noWrap w:val="0"/>
            <w:vAlign w:val="center"/>
          </w:tcPr>
          <w:p w14:paraId="63495F5B">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技术</w:t>
            </w:r>
          </w:p>
          <w:p w14:paraId="269DD24B">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人员</w:t>
            </w:r>
          </w:p>
        </w:tc>
        <w:tc>
          <w:tcPr>
            <w:tcW w:w="1488" w:type="dxa"/>
            <w:noWrap w:val="0"/>
            <w:vAlign w:val="top"/>
          </w:tcPr>
          <w:p w14:paraId="26BB664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392FDA73">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35B1D760">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29" w:type="dxa"/>
            <w:noWrap w:val="0"/>
            <w:vAlign w:val="top"/>
          </w:tcPr>
          <w:p w14:paraId="4D27AC06">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04E1549C">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DA596F8">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5275E8B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4845D997">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2CBD3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continue"/>
            <w:noWrap w:val="0"/>
            <w:vAlign w:val="center"/>
          </w:tcPr>
          <w:p w14:paraId="2DC94943">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tc>
        <w:tc>
          <w:tcPr>
            <w:tcW w:w="1488" w:type="dxa"/>
            <w:noWrap w:val="0"/>
            <w:vAlign w:val="top"/>
          </w:tcPr>
          <w:p w14:paraId="2504EFA3">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1AAFABD9">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081E8678">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29" w:type="dxa"/>
            <w:noWrap w:val="0"/>
            <w:vAlign w:val="top"/>
          </w:tcPr>
          <w:p w14:paraId="70D8BD3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111ED14C">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F4A6959">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13E75CC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1D5E5158">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48BC5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continue"/>
            <w:noWrap w:val="0"/>
            <w:vAlign w:val="center"/>
          </w:tcPr>
          <w:p w14:paraId="0F950FD1">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p>
        </w:tc>
        <w:tc>
          <w:tcPr>
            <w:tcW w:w="1488" w:type="dxa"/>
            <w:noWrap w:val="0"/>
            <w:vAlign w:val="top"/>
          </w:tcPr>
          <w:p w14:paraId="47CD6607">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3C103AA">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2ECC8C7A">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29" w:type="dxa"/>
            <w:noWrap w:val="0"/>
            <w:vAlign w:val="top"/>
          </w:tcPr>
          <w:p w14:paraId="2F2F19DE">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2573C337">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5FF170AA">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525E4B5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30C0FA5F">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78AC9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restart"/>
            <w:noWrap w:val="0"/>
            <w:vAlign w:val="center"/>
          </w:tcPr>
          <w:p w14:paraId="4A9C4E58">
            <w:pPr>
              <w:keepNext w:val="0"/>
              <w:keepLines w:val="0"/>
              <w:pageBreakBefore w:val="0"/>
              <w:kinsoku/>
              <w:wordWrap/>
              <w:overflowPunct/>
              <w:topLinePunct w:val="0"/>
              <w:bidi w:val="0"/>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售后服务人员</w:t>
            </w:r>
          </w:p>
        </w:tc>
        <w:tc>
          <w:tcPr>
            <w:tcW w:w="1488" w:type="dxa"/>
            <w:noWrap w:val="0"/>
            <w:vAlign w:val="top"/>
          </w:tcPr>
          <w:p w14:paraId="6791FC9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2B1DF05A">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4027BDE6">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29" w:type="dxa"/>
            <w:noWrap w:val="0"/>
            <w:vAlign w:val="top"/>
          </w:tcPr>
          <w:p w14:paraId="50F016F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652D1E03">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2265E90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278504CE">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6BE3041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48E62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continue"/>
            <w:noWrap w:val="0"/>
            <w:vAlign w:val="top"/>
          </w:tcPr>
          <w:p w14:paraId="262B6E2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488" w:type="dxa"/>
            <w:noWrap w:val="0"/>
            <w:vAlign w:val="top"/>
          </w:tcPr>
          <w:p w14:paraId="06540E47">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353E0353">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086A418F">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29" w:type="dxa"/>
            <w:noWrap w:val="0"/>
            <w:vAlign w:val="top"/>
          </w:tcPr>
          <w:p w14:paraId="7D9A791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3356A91">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675FA26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6BE963DD">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5D79DEDB">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r w14:paraId="7D35B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Merge w:val="continue"/>
            <w:noWrap w:val="0"/>
            <w:vAlign w:val="top"/>
          </w:tcPr>
          <w:p w14:paraId="479F2C31">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488" w:type="dxa"/>
            <w:noWrap w:val="0"/>
            <w:vAlign w:val="top"/>
          </w:tcPr>
          <w:p w14:paraId="027F7370">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0DCA351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4910650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1229" w:type="dxa"/>
            <w:noWrap w:val="0"/>
            <w:vAlign w:val="top"/>
          </w:tcPr>
          <w:p w14:paraId="25E7D0BB">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D632496">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5F003F73">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77504890">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c>
          <w:tcPr>
            <w:tcW w:w="914" w:type="dxa"/>
            <w:noWrap w:val="0"/>
            <w:vAlign w:val="top"/>
          </w:tcPr>
          <w:p w14:paraId="3D0EBA03">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tc>
      </w:tr>
    </w:tbl>
    <w:p w14:paraId="64AB039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08CA79FA">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740567F5">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w:t>
      </w:r>
      <w:r>
        <w:rPr>
          <w:rFonts w:hint="eastAsia" w:ascii="仿宋" w:hAnsi="仿宋" w:eastAsia="仿宋" w:cs="仿宋"/>
          <w:color w:val="auto"/>
          <w:sz w:val="24"/>
          <w:szCs w:val="24"/>
          <w:highlight w:val="none"/>
          <w:lang w:eastAsia="zh-CN"/>
        </w:rPr>
        <w:t>加盖公章</w:t>
      </w:r>
      <w:r>
        <w:rPr>
          <w:rFonts w:hint="eastAsia" w:ascii="仿宋" w:hAnsi="仿宋" w:eastAsia="仿宋" w:cs="仿宋"/>
          <w:color w:val="auto"/>
          <w:sz w:val="24"/>
          <w:szCs w:val="24"/>
          <w:highlight w:val="none"/>
        </w:rPr>
        <w:t>）：XXX</w:t>
      </w:r>
    </w:p>
    <w:p w14:paraId="06EE187C">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法定代表人/单位负责人</w:t>
      </w:r>
      <w:r>
        <w:rPr>
          <w:rFonts w:hint="eastAsia" w:ascii="仿宋" w:hAnsi="仿宋" w:eastAsia="仿宋" w:cs="仿宋"/>
          <w:color w:val="auto"/>
          <w:sz w:val="24"/>
          <w:szCs w:val="24"/>
          <w:highlight w:val="none"/>
        </w:rPr>
        <w:t>或授权代表（签字</w:t>
      </w:r>
      <w:r>
        <w:rPr>
          <w:rFonts w:hint="eastAsia" w:ascii="仿宋" w:hAnsi="仿宋" w:eastAsia="仿宋" w:cs="仿宋"/>
          <w:color w:val="auto"/>
          <w:sz w:val="24"/>
          <w:szCs w:val="24"/>
          <w:highlight w:val="none"/>
          <w:lang w:eastAsia="zh-CN"/>
        </w:rPr>
        <w:t>或加盖个人印章</w:t>
      </w:r>
      <w:r>
        <w:rPr>
          <w:rFonts w:hint="eastAsia" w:ascii="仿宋" w:hAnsi="仿宋" w:eastAsia="仿宋" w:cs="仿宋"/>
          <w:color w:val="auto"/>
          <w:sz w:val="24"/>
          <w:szCs w:val="24"/>
          <w:highlight w:val="none"/>
        </w:rPr>
        <w:t>）：XXX</w:t>
      </w:r>
    </w:p>
    <w:p w14:paraId="739872C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    期：</w:t>
      </w:r>
    </w:p>
    <w:p w14:paraId="4FB2C889">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3E528210">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13D3334A">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73FE9903">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sectPr>
          <w:footerReference r:id="rId12" w:type="default"/>
          <w:footerReference r:id="rId13" w:type="even"/>
          <w:pgSz w:w="11850" w:h="16783"/>
          <w:pgMar w:top="1417" w:right="1134" w:bottom="1417" w:left="1134" w:header="851" w:footer="992" w:gutter="0"/>
          <w:pgNumType w:fmt="decimal"/>
          <w:cols w:space="720" w:num="1"/>
          <w:rtlGutter w:val="0"/>
          <w:docGrid w:type="lines" w:linePitch="312" w:charSpace="0"/>
        </w:sectPr>
      </w:pPr>
    </w:p>
    <w:p w14:paraId="211E9365">
      <w:pPr>
        <w:pageBreakBefore w:val="0"/>
        <w:tabs>
          <w:tab w:val="left" w:pos="7665"/>
        </w:tabs>
        <w:kinsoku/>
        <w:wordWrap/>
        <w:overflowPunct/>
        <w:topLinePunct w:val="0"/>
        <w:bidi w:val="0"/>
        <w:snapToGrid w:val="0"/>
        <w:spacing w:line="360" w:lineRule="auto"/>
        <w:outlineLvl w:val="1"/>
        <w:rPr>
          <w:rFonts w:hint="eastAsia" w:ascii="仿宋" w:hAnsi="仿宋" w:eastAsia="仿宋" w:cs="仿宋"/>
          <w:b/>
          <w:bCs/>
          <w:color w:val="auto"/>
          <w:sz w:val="24"/>
          <w:szCs w:val="24"/>
          <w:highlight w:val="none"/>
        </w:rPr>
      </w:pPr>
      <w:bookmarkStart w:id="70" w:name="_Toc192"/>
      <w:bookmarkStart w:id="71" w:name="_Toc18130"/>
      <w:r>
        <w:rPr>
          <w:rFonts w:hint="eastAsia" w:ascii="仿宋" w:hAnsi="仿宋" w:eastAsia="仿宋" w:cs="仿宋"/>
          <w:b/>
          <w:bCs/>
          <w:color w:val="auto"/>
          <w:sz w:val="30"/>
          <w:szCs w:val="30"/>
          <w:highlight w:val="none"/>
          <w:lang w:eastAsia="zh-CN"/>
        </w:rPr>
        <w:t>格式</w:t>
      </w:r>
      <w:r>
        <w:rPr>
          <w:rFonts w:hint="eastAsia" w:ascii="仿宋" w:hAnsi="仿宋" w:eastAsia="仿宋" w:cs="仿宋"/>
          <w:b/>
          <w:bCs/>
          <w:color w:val="auto"/>
          <w:sz w:val="30"/>
          <w:szCs w:val="30"/>
          <w:highlight w:val="none"/>
          <w:lang w:val="en-US" w:eastAsia="zh-CN"/>
        </w:rPr>
        <w:t>13 服务</w:t>
      </w:r>
      <w:r>
        <w:rPr>
          <w:rFonts w:hint="eastAsia" w:ascii="仿宋" w:hAnsi="仿宋" w:eastAsia="仿宋" w:cs="仿宋"/>
          <w:b/>
          <w:bCs/>
          <w:color w:val="auto"/>
          <w:sz w:val="30"/>
          <w:szCs w:val="30"/>
          <w:highlight w:val="none"/>
        </w:rPr>
        <w:t>要求应答表</w:t>
      </w:r>
      <w:bookmarkEnd w:id="70"/>
      <w:bookmarkEnd w:id="71"/>
    </w:p>
    <w:p w14:paraId="37137972">
      <w:pPr>
        <w:pStyle w:val="11"/>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val="0"/>
        <w:spacing w:line="360" w:lineRule="auto"/>
        <w:ind w:firstLine="0" w:firstLineChars="0"/>
        <w:jc w:val="center"/>
        <w:textAlignment w:val="auto"/>
        <w:outlineLvl w:val="9"/>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服务</w:t>
      </w:r>
      <w:r>
        <w:rPr>
          <w:rFonts w:hint="eastAsia" w:ascii="仿宋" w:hAnsi="仿宋" w:eastAsia="仿宋" w:cs="仿宋"/>
          <w:b/>
          <w:bCs/>
          <w:color w:val="auto"/>
          <w:sz w:val="28"/>
          <w:szCs w:val="28"/>
          <w:highlight w:val="none"/>
        </w:rPr>
        <w:t>要求应答表</w:t>
      </w:r>
    </w:p>
    <w:p w14:paraId="5F491343">
      <w:pPr>
        <w:pStyle w:val="11"/>
        <w:keepNext w:val="0"/>
        <w:keepLines w:val="0"/>
        <w:pageBreakBefore w:val="0"/>
        <w:pBdr>
          <w:bottom w:val="none" w:color="auto" w:sz="0" w:space="0"/>
        </w:pBdr>
        <w:tabs>
          <w:tab w:val="clear" w:pos="4153"/>
          <w:tab w:val="clear" w:pos="8306"/>
        </w:tabs>
        <w:kinsoku/>
        <w:wordWrap/>
        <w:overflowPunct/>
        <w:topLinePunct w:val="0"/>
        <w:bidi w:val="0"/>
        <w:snapToGrid w:val="0"/>
        <w:spacing w:line="360" w:lineRule="auto"/>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项目名称： </w:t>
      </w:r>
    </w:p>
    <w:p w14:paraId="44076283">
      <w:pPr>
        <w:pStyle w:val="11"/>
        <w:keepNext w:val="0"/>
        <w:keepLines w:val="0"/>
        <w:pageBreakBefore w:val="0"/>
        <w:pBdr>
          <w:bottom w:val="none" w:color="auto" w:sz="0" w:space="0"/>
        </w:pBdr>
        <w:tabs>
          <w:tab w:val="clear" w:pos="4153"/>
          <w:tab w:val="clear" w:pos="8306"/>
        </w:tabs>
        <w:kinsoku/>
        <w:wordWrap/>
        <w:overflowPunct/>
        <w:topLinePunct w:val="0"/>
        <w:bidi w:val="0"/>
        <w:snapToGrid w:val="0"/>
        <w:spacing w:line="360" w:lineRule="auto"/>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2302"/>
        <w:gridCol w:w="3277"/>
        <w:gridCol w:w="3285"/>
      </w:tblGrid>
      <w:tr w14:paraId="1E33F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744" w:type="dxa"/>
            <w:noWrap w:val="0"/>
            <w:vAlign w:val="center"/>
          </w:tcPr>
          <w:p w14:paraId="678A634D">
            <w:pPr>
              <w:pStyle w:val="4"/>
              <w:pageBreakBefore w:val="0"/>
              <w:tabs>
                <w:tab w:val="left" w:pos="6880"/>
              </w:tabs>
              <w:kinsoku/>
              <w:wordWrap/>
              <w:overflowPunct/>
              <w:topLinePunct w:val="0"/>
              <w:bidi w:val="0"/>
              <w:snapToGrid w:val="0"/>
              <w:spacing w:line="360" w:lineRule="auto"/>
              <w:ind w:firstLine="0" w:firstLineChars="0"/>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序号</w:t>
            </w:r>
          </w:p>
        </w:tc>
        <w:tc>
          <w:tcPr>
            <w:tcW w:w="2302" w:type="dxa"/>
            <w:noWrap w:val="0"/>
            <w:vAlign w:val="center"/>
          </w:tcPr>
          <w:p w14:paraId="46A3BD92">
            <w:pPr>
              <w:pStyle w:val="4"/>
              <w:pageBreakBefore w:val="0"/>
              <w:tabs>
                <w:tab w:val="left" w:pos="6880"/>
              </w:tabs>
              <w:kinsoku/>
              <w:wordWrap/>
              <w:overflowPunct/>
              <w:topLinePunct w:val="0"/>
              <w:bidi w:val="0"/>
              <w:snapToGrid w:val="0"/>
              <w:spacing w:line="360" w:lineRule="auto"/>
              <w:ind w:left="0" w:leftChars="0" w:firstLine="0" w:firstLineChars="0"/>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lang w:eastAsia="zh-CN"/>
              </w:rPr>
              <w:t>谈判文件</w:t>
            </w:r>
            <w:r>
              <w:rPr>
                <w:rFonts w:hint="eastAsia" w:ascii="仿宋" w:hAnsi="仿宋" w:eastAsia="仿宋" w:cs="仿宋"/>
                <w:b/>
                <w:color w:val="auto"/>
                <w:kern w:val="0"/>
                <w:sz w:val="24"/>
                <w:szCs w:val="24"/>
                <w:highlight w:val="none"/>
              </w:rPr>
              <w:t>条目号</w:t>
            </w:r>
          </w:p>
        </w:tc>
        <w:tc>
          <w:tcPr>
            <w:tcW w:w="3277" w:type="dxa"/>
            <w:noWrap w:val="0"/>
            <w:vAlign w:val="center"/>
          </w:tcPr>
          <w:p w14:paraId="32F09582">
            <w:pPr>
              <w:pStyle w:val="4"/>
              <w:pageBreakBefore w:val="0"/>
              <w:tabs>
                <w:tab w:val="left" w:pos="6880"/>
              </w:tabs>
              <w:kinsoku/>
              <w:wordWrap/>
              <w:overflowPunct/>
              <w:topLinePunct w:val="0"/>
              <w:bidi w:val="0"/>
              <w:snapToGrid w:val="0"/>
              <w:spacing w:line="360" w:lineRule="auto"/>
              <w:ind w:left="0" w:leftChars="0" w:firstLine="0" w:firstLineChars="0"/>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lang w:eastAsia="zh-CN"/>
              </w:rPr>
              <w:t>谈判采购文件</w:t>
            </w:r>
            <w:r>
              <w:rPr>
                <w:rFonts w:hint="eastAsia" w:ascii="仿宋" w:hAnsi="仿宋" w:eastAsia="仿宋" w:cs="仿宋"/>
                <w:b/>
                <w:color w:val="auto"/>
                <w:kern w:val="0"/>
                <w:sz w:val="24"/>
                <w:szCs w:val="24"/>
                <w:highlight w:val="none"/>
              </w:rPr>
              <w:t>要求</w:t>
            </w:r>
          </w:p>
          <w:p w14:paraId="6FCF5805">
            <w:pPr>
              <w:pStyle w:val="4"/>
              <w:pageBreakBefore w:val="0"/>
              <w:tabs>
                <w:tab w:val="left" w:pos="6880"/>
              </w:tabs>
              <w:kinsoku/>
              <w:wordWrap/>
              <w:overflowPunct/>
              <w:topLinePunct w:val="0"/>
              <w:bidi w:val="0"/>
              <w:snapToGrid w:val="0"/>
              <w:spacing w:line="360" w:lineRule="auto"/>
              <w:ind w:left="0" w:leftChars="0" w:firstLine="0" w:firstLineChars="0"/>
              <w:jc w:val="center"/>
              <w:rPr>
                <w:rFonts w:hint="eastAsia" w:ascii="仿宋" w:hAnsi="仿宋" w:eastAsia="仿宋" w:cs="仿宋"/>
                <w:b/>
                <w:color w:val="auto"/>
                <w:kern w:val="0"/>
                <w:sz w:val="24"/>
                <w:szCs w:val="24"/>
                <w:highlight w:val="none"/>
                <w:lang w:eastAsia="zh-CN"/>
              </w:rPr>
            </w:pPr>
            <w:r>
              <w:rPr>
                <w:rFonts w:hint="eastAsia" w:ascii="仿宋" w:hAnsi="仿宋" w:eastAsia="仿宋" w:cs="仿宋"/>
                <w:b/>
                <w:color w:val="auto"/>
                <w:kern w:val="0"/>
                <w:sz w:val="24"/>
                <w:szCs w:val="24"/>
                <w:highlight w:val="none"/>
                <w:lang w:eastAsia="zh-CN"/>
              </w:rPr>
              <w:t>（第五章服务要求内容）</w:t>
            </w:r>
          </w:p>
        </w:tc>
        <w:tc>
          <w:tcPr>
            <w:tcW w:w="3285" w:type="dxa"/>
            <w:noWrap w:val="0"/>
            <w:vAlign w:val="center"/>
          </w:tcPr>
          <w:p w14:paraId="57846058">
            <w:pPr>
              <w:pStyle w:val="11"/>
              <w:keepNext w:val="0"/>
              <w:keepLines w:val="0"/>
              <w:pageBreakBefore w:val="0"/>
              <w:pBdr>
                <w:bottom w:val="none" w:color="auto" w:sz="0" w:space="0"/>
              </w:pBdr>
              <w:tabs>
                <w:tab w:val="clear" w:pos="4153"/>
                <w:tab w:val="clear" w:pos="8306"/>
              </w:tabs>
              <w:kinsoku/>
              <w:wordWrap/>
              <w:overflowPunct/>
              <w:topLinePunct w:val="0"/>
              <w:bidi w:val="0"/>
              <w:snapToGrid w:val="0"/>
              <w:spacing w:line="360" w:lineRule="auto"/>
              <w:jc w:val="center"/>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响应文件的应答</w:t>
            </w:r>
            <w:r>
              <w:rPr>
                <w:rFonts w:hint="eastAsia" w:ascii="仿宋" w:hAnsi="仿宋" w:eastAsia="仿宋" w:cs="仿宋"/>
                <w:b/>
                <w:bCs/>
                <w:color w:val="auto"/>
                <w:sz w:val="24"/>
                <w:szCs w:val="24"/>
                <w:highlight w:val="none"/>
                <w:lang w:eastAsia="zh-CN"/>
              </w:rPr>
              <w:t>情况</w:t>
            </w:r>
          </w:p>
          <w:p w14:paraId="009A3747">
            <w:pPr>
              <w:pStyle w:val="4"/>
              <w:pageBreakBefore w:val="0"/>
              <w:tabs>
                <w:tab w:val="left" w:pos="6880"/>
              </w:tabs>
              <w:kinsoku/>
              <w:wordWrap/>
              <w:overflowPunct/>
              <w:topLinePunct w:val="0"/>
              <w:bidi w:val="0"/>
              <w:snapToGrid w:val="0"/>
              <w:spacing w:line="360" w:lineRule="auto"/>
              <w:ind w:left="0" w:leftChars="0" w:firstLine="0" w:firstLineChars="0"/>
              <w:jc w:val="center"/>
              <w:rPr>
                <w:rFonts w:hint="eastAsia" w:ascii="仿宋" w:hAnsi="仿宋" w:eastAsia="仿宋" w:cs="仿宋"/>
                <w:b/>
                <w:color w:val="auto"/>
                <w:kern w:val="0"/>
                <w:sz w:val="24"/>
                <w:szCs w:val="24"/>
                <w:highlight w:val="none"/>
              </w:rPr>
            </w:pP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响应/不响应</w:t>
            </w:r>
            <w:r>
              <w:rPr>
                <w:rFonts w:hint="eastAsia" w:ascii="仿宋" w:hAnsi="仿宋" w:eastAsia="仿宋" w:cs="仿宋"/>
                <w:b/>
                <w:bCs/>
                <w:color w:val="auto"/>
                <w:sz w:val="24"/>
                <w:szCs w:val="24"/>
                <w:highlight w:val="none"/>
                <w:lang w:eastAsia="zh-CN"/>
              </w:rPr>
              <w:t>）</w:t>
            </w:r>
          </w:p>
        </w:tc>
      </w:tr>
      <w:tr w14:paraId="1786A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744" w:type="dxa"/>
            <w:noWrap w:val="0"/>
            <w:vAlign w:val="center"/>
          </w:tcPr>
          <w:p w14:paraId="0B142093">
            <w:pPr>
              <w:pStyle w:val="4"/>
              <w:pageBreakBefore w:val="0"/>
              <w:tabs>
                <w:tab w:val="left" w:pos="34"/>
              </w:tabs>
              <w:kinsoku/>
              <w:wordWrap/>
              <w:overflowPunct/>
              <w:topLinePunct w:val="0"/>
              <w:bidi w:val="0"/>
              <w:snapToGrid w:val="0"/>
              <w:spacing w:line="360" w:lineRule="auto"/>
              <w:ind w:firstLine="0" w:firstLineChars="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c>
          <w:tcPr>
            <w:tcW w:w="2302" w:type="dxa"/>
            <w:noWrap w:val="0"/>
            <w:vAlign w:val="center"/>
          </w:tcPr>
          <w:p w14:paraId="5D54F087">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77" w:type="dxa"/>
            <w:noWrap w:val="0"/>
            <w:vAlign w:val="center"/>
          </w:tcPr>
          <w:p w14:paraId="77EDB457">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85" w:type="dxa"/>
            <w:noWrap w:val="0"/>
            <w:vAlign w:val="center"/>
          </w:tcPr>
          <w:p w14:paraId="30A5D0C1">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r>
      <w:tr w14:paraId="76E0F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744" w:type="dxa"/>
            <w:noWrap w:val="0"/>
            <w:vAlign w:val="center"/>
          </w:tcPr>
          <w:p w14:paraId="41A0F476">
            <w:pPr>
              <w:pStyle w:val="4"/>
              <w:pageBreakBefore w:val="0"/>
              <w:tabs>
                <w:tab w:val="left" w:pos="34"/>
              </w:tabs>
              <w:kinsoku/>
              <w:wordWrap/>
              <w:overflowPunct/>
              <w:topLinePunct w:val="0"/>
              <w:bidi w:val="0"/>
              <w:snapToGrid w:val="0"/>
              <w:spacing w:line="360" w:lineRule="auto"/>
              <w:ind w:firstLine="0" w:firstLineChars="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w:t>
            </w:r>
          </w:p>
        </w:tc>
        <w:tc>
          <w:tcPr>
            <w:tcW w:w="2302" w:type="dxa"/>
            <w:noWrap w:val="0"/>
            <w:vAlign w:val="center"/>
          </w:tcPr>
          <w:p w14:paraId="25DF90A0">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77" w:type="dxa"/>
            <w:noWrap w:val="0"/>
            <w:vAlign w:val="center"/>
          </w:tcPr>
          <w:p w14:paraId="051041D1">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85" w:type="dxa"/>
            <w:noWrap w:val="0"/>
            <w:vAlign w:val="center"/>
          </w:tcPr>
          <w:p w14:paraId="67CA8C42">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r>
      <w:tr w14:paraId="03C7B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744" w:type="dxa"/>
            <w:noWrap w:val="0"/>
            <w:vAlign w:val="center"/>
          </w:tcPr>
          <w:p w14:paraId="5D94135F">
            <w:pPr>
              <w:pStyle w:val="4"/>
              <w:pageBreakBefore w:val="0"/>
              <w:tabs>
                <w:tab w:val="left" w:pos="34"/>
              </w:tabs>
              <w:kinsoku/>
              <w:wordWrap/>
              <w:overflowPunct/>
              <w:topLinePunct w:val="0"/>
              <w:bidi w:val="0"/>
              <w:snapToGrid w:val="0"/>
              <w:spacing w:line="360" w:lineRule="auto"/>
              <w:ind w:firstLine="0" w:firstLineChars="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w:t>
            </w:r>
          </w:p>
        </w:tc>
        <w:tc>
          <w:tcPr>
            <w:tcW w:w="2302" w:type="dxa"/>
            <w:noWrap w:val="0"/>
            <w:vAlign w:val="center"/>
          </w:tcPr>
          <w:p w14:paraId="546DE0DC">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77" w:type="dxa"/>
            <w:noWrap w:val="0"/>
            <w:vAlign w:val="center"/>
          </w:tcPr>
          <w:p w14:paraId="3BC14068">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85" w:type="dxa"/>
            <w:noWrap w:val="0"/>
            <w:vAlign w:val="center"/>
          </w:tcPr>
          <w:p w14:paraId="0F4D7106">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r>
      <w:tr w14:paraId="01B2C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744" w:type="dxa"/>
            <w:noWrap w:val="0"/>
            <w:vAlign w:val="center"/>
          </w:tcPr>
          <w:p w14:paraId="5116D8BF">
            <w:pPr>
              <w:pStyle w:val="4"/>
              <w:pageBreakBefore w:val="0"/>
              <w:tabs>
                <w:tab w:val="left" w:pos="34"/>
              </w:tabs>
              <w:kinsoku/>
              <w:wordWrap/>
              <w:overflowPunct/>
              <w:topLinePunct w:val="0"/>
              <w:bidi w:val="0"/>
              <w:snapToGrid w:val="0"/>
              <w:spacing w:line="360" w:lineRule="auto"/>
              <w:ind w:firstLine="0" w:firstLineChars="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4</w:t>
            </w:r>
          </w:p>
        </w:tc>
        <w:tc>
          <w:tcPr>
            <w:tcW w:w="2302" w:type="dxa"/>
            <w:noWrap w:val="0"/>
            <w:vAlign w:val="center"/>
          </w:tcPr>
          <w:p w14:paraId="68184B24">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77" w:type="dxa"/>
            <w:noWrap w:val="0"/>
            <w:vAlign w:val="center"/>
          </w:tcPr>
          <w:p w14:paraId="4BBD25E5">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85" w:type="dxa"/>
            <w:noWrap w:val="0"/>
            <w:vAlign w:val="center"/>
          </w:tcPr>
          <w:p w14:paraId="74F0AD13">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r>
      <w:tr w14:paraId="6274D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44" w:type="dxa"/>
            <w:noWrap w:val="0"/>
            <w:vAlign w:val="center"/>
          </w:tcPr>
          <w:p w14:paraId="3D75FD40">
            <w:pPr>
              <w:pStyle w:val="4"/>
              <w:pageBreakBefore w:val="0"/>
              <w:tabs>
                <w:tab w:val="left" w:pos="34"/>
              </w:tabs>
              <w:kinsoku/>
              <w:wordWrap/>
              <w:overflowPunct/>
              <w:topLinePunct w:val="0"/>
              <w:bidi w:val="0"/>
              <w:snapToGrid w:val="0"/>
              <w:spacing w:line="360" w:lineRule="auto"/>
              <w:ind w:firstLine="0" w:firstLineChars="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5</w:t>
            </w:r>
          </w:p>
        </w:tc>
        <w:tc>
          <w:tcPr>
            <w:tcW w:w="2302" w:type="dxa"/>
            <w:noWrap w:val="0"/>
            <w:vAlign w:val="center"/>
          </w:tcPr>
          <w:p w14:paraId="3104DE9C">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77" w:type="dxa"/>
            <w:noWrap w:val="0"/>
            <w:vAlign w:val="center"/>
          </w:tcPr>
          <w:p w14:paraId="6DC6AE99">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85" w:type="dxa"/>
            <w:noWrap w:val="0"/>
            <w:vAlign w:val="center"/>
          </w:tcPr>
          <w:p w14:paraId="4AD6F888">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r>
    </w:tbl>
    <w:p w14:paraId="6949C488">
      <w:pPr>
        <w:pStyle w:val="11"/>
        <w:keepNext w:val="0"/>
        <w:keepLines w:val="0"/>
        <w:pageBreakBefore w:val="0"/>
        <w:pBdr>
          <w:bottom w:val="none" w:color="auto" w:sz="0" w:space="0"/>
        </w:pBdr>
        <w:tabs>
          <w:tab w:val="clear" w:pos="4153"/>
          <w:tab w:val="clear" w:pos="8306"/>
        </w:tabs>
        <w:kinsoku/>
        <w:wordWrap/>
        <w:overflowPunct/>
        <w:topLinePunct w:val="0"/>
        <w:bidi w:val="0"/>
        <w:snapToGrid w:val="0"/>
        <w:spacing w:line="360" w:lineRule="auto"/>
        <w:jc w:val="both"/>
        <w:rPr>
          <w:rFonts w:hint="eastAsia" w:ascii="仿宋" w:hAnsi="仿宋" w:eastAsia="仿宋" w:cs="仿宋"/>
          <w:color w:val="auto"/>
          <w:sz w:val="24"/>
          <w:szCs w:val="24"/>
          <w:highlight w:val="none"/>
        </w:rPr>
      </w:pPr>
    </w:p>
    <w:p w14:paraId="0E1FF30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14A5B7D6">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rPr>
        <w:t>注：供应商必须根据</w:t>
      </w:r>
      <w:r>
        <w:rPr>
          <w:rFonts w:hint="eastAsia" w:ascii="仿宋" w:hAnsi="仿宋" w:eastAsia="仿宋" w:cs="仿宋"/>
          <w:color w:val="auto"/>
          <w:sz w:val="24"/>
          <w:szCs w:val="24"/>
          <w:highlight w:val="none"/>
          <w:lang w:eastAsia="zh-CN"/>
        </w:rPr>
        <w:t>谈判</w:t>
      </w:r>
      <w:r>
        <w:rPr>
          <w:rFonts w:hint="eastAsia" w:ascii="仿宋" w:hAnsi="仿宋" w:eastAsia="仿宋" w:cs="仿宋"/>
          <w:color w:val="auto"/>
          <w:sz w:val="24"/>
          <w:szCs w:val="24"/>
          <w:highlight w:val="none"/>
        </w:rPr>
        <w:t>文件要求据实逐条填写，不得虚假响应，虚假响应的，其响应文件无效并按规定追究其相关责任。</w:t>
      </w:r>
    </w:p>
    <w:p w14:paraId="5853F0C1">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color w:val="auto"/>
          <w:sz w:val="24"/>
          <w:szCs w:val="24"/>
          <w:highlight w:val="none"/>
        </w:rPr>
      </w:pPr>
    </w:p>
    <w:p w14:paraId="484368DE">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w:t>
      </w:r>
      <w:r>
        <w:rPr>
          <w:rFonts w:hint="eastAsia" w:ascii="仿宋" w:hAnsi="仿宋" w:eastAsia="仿宋" w:cs="仿宋"/>
          <w:color w:val="auto"/>
          <w:sz w:val="24"/>
          <w:szCs w:val="24"/>
          <w:highlight w:val="none"/>
          <w:lang w:eastAsia="zh-CN"/>
        </w:rPr>
        <w:t>加盖公章</w:t>
      </w:r>
      <w:r>
        <w:rPr>
          <w:rFonts w:hint="eastAsia" w:ascii="仿宋" w:hAnsi="仿宋" w:eastAsia="仿宋" w:cs="仿宋"/>
          <w:color w:val="auto"/>
          <w:sz w:val="24"/>
          <w:szCs w:val="24"/>
          <w:highlight w:val="none"/>
        </w:rPr>
        <w:t>）：XXX</w:t>
      </w:r>
    </w:p>
    <w:p w14:paraId="42823897">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lang w:eastAsia="zh-CN"/>
        </w:rPr>
        <w:t>法定代表人/单位负责人</w:t>
      </w:r>
      <w:r>
        <w:rPr>
          <w:rFonts w:hint="eastAsia" w:ascii="仿宋" w:hAnsi="仿宋" w:eastAsia="仿宋" w:cs="仿宋"/>
          <w:bCs/>
          <w:color w:val="auto"/>
          <w:sz w:val="24"/>
          <w:szCs w:val="24"/>
          <w:highlight w:val="none"/>
        </w:rPr>
        <w:t>或授权代表（签字</w:t>
      </w:r>
      <w:r>
        <w:rPr>
          <w:rFonts w:hint="eastAsia" w:ascii="仿宋" w:hAnsi="仿宋" w:eastAsia="仿宋" w:cs="仿宋"/>
          <w:bCs/>
          <w:color w:val="auto"/>
          <w:sz w:val="24"/>
          <w:szCs w:val="24"/>
          <w:highlight w:val="none"/>
          <w:lang w:eastAsia="zh-CN"/>
        </w:rPr>
        <w:t>或加盖个人印章</w:t>
      </w:r>
      <w:r>
        <w:rPr>
          <w:rFonts w:hint="eastAsia" w:ascii="仿宋" w:hAnsi="仿宋" w:eastAsia="仿宋" w:cs="仿宋"/>
          <w:bCs/>
          <w:color w:val="auto"/>
          <w:sz w:val="24"/>
          <w:szCs w:val="24"/>
          <w:highlight w:val="none"/>
        </w:rPr>
        <w:t>）：XXX</w:t>
      </w:r>
    </w:p>
    <w:p w14:paraId="78B79DE9">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 xml:space="preserve">日 </w:t>
      </w:r>
      <w:r>
        <w:rPr>
          <w:rFonts w:hint="eastAsia" w:ascii="仿宋" w:hAnsi="仿宋" w:eastAsia="仿宋" w:cs="仿宋"/>
          <w:bCs/>
          <w:color w:val="auto"/>
          <w:sz w:val="24"/>
          <w:szCs w:val="24"/>
          <w:highlight w:val="none"/>
          <w:lang w:val="en-US" w:eastAsia="zh-CN"/>
        </w:rPr>
        <w:t xml:space="preserve"> </w:t>
      </w:r>
      <w:r>
        <w:rPr>
          <w:rFonts w:hint="eastAsia" w:ascii="仿宋" w:hAnsi="仿宋" w:eastAsia="仿宋" w:cs="仿宋"/>
          <w:bCs/>
          <w:color w:val="auto"/>
          <w:sz w:val="24"/>
          <w:szCs w:val="24"/>
          <w:highlight w:val="none"/>
        </w:rPr>
        <w:t xml:space="preserve"> </w:t>
      </w:r>
      <w:r>
        <w:rPr>
          <w:rFonts w:hint="eastAsia" w:ascii="仿宋" w:hAnsi="仿宋" w:eastAsia="仿宋" w:cs="仿宋"/>
          <w:bCs/>
          <w:color w:val="auto"/>
          <w:sz w:val="24"/>
          <w:szCs w:val="24"/>
          <w:highlight w:val="none"/>
          <w:lang w:val="en-US" w:eastAsia="zh-CN"/>
        </w:rPr>
        <w:t xml:space="preserve">  </w:t>
      </w:r>
      <w:r>
        <w:rPr>
          <w:rFonts w:hint="eastAsia" w:ascii="仿宋" w:hAnsi="仿宋" w:eastAsia="仿宋" w:cs="仿宋"/>
          <w:bCs/>
          <w:color w:val="auto"/>
          <w:sz w:val="24"/>
          <w:szCs w:val="24"/>
          <w:highlight w:val="none"/>
        </w:rPr>
        <w:t>期</w:t>
      </w:r>
      <w:r>
        <w:rPr>
          <w:rFonts w:hint="eastAsia" w:ascii="仿宋" w:hAnsi="仿宋" w:eastAsia="仿宋" w:cs="仿宋"/>
          <w:color w:val="auto"/>
          <w:sz w:val="24"/>
          <w:szCs w:val="24"/>
          <w:highlight w:val="none"/>
        </w:rPr>
        <w:t>：</w:t>
      </w:r>
    </w:p>
    <w:p w14:paraId="7618C6D4">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544AC661">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6F5EF52B">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08728ADC">
      <w:pPr>
        <w:pStyle w:val="9"/>
        <w:keepNext w:val="0"/>
        <w:keepLines w:val="0"/>
        <w:pageBreakBefore w:val="0"/>
        <w:tabs>
          <w:tab w:val="left" w:pos="0"/>
        </w:tabs>
        <w:kinsoku/>
        <w:wordWrap/>
        <w:overflowPunct/>
        <w:topLinePunct w:val="0"/>
        <w:bidi w:val="0"/>
        <w:snapToGrid w:val="0"/>
        <w:spacing w:after="0" w:line="360" w:lineRule="auto"/>
        <w:rPr>
          <w:rFonts w:hint="eastAsia" w:ascii="仿宋" w:hAnsi="仿宋" w:eastAsia="仿宋" w:cs="仿宋"/>
          <w:color w:val="auto"/>
          <w:sz w:val="24"/>
          <w:szCs w:val="24"/>
          <w:highlight w:val="none"/>
        </w:rPr>
      </w:pPr>
    </w:p>
    <w:p w14:paraId="26F70E66">
      <w:pPr>
        <w:pStyle w:val="9"/>
        <w:keepNext w:val="0"/>
        <w:keepLines w:val="0"/>
        <w:pageBreakBefore w:val="0"/>
        <w:tabs>
          <w:tab w:val="left" w:pos="0"/>
        </w:tabs>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275BAE78">
      <w:pPr>
        <w:pStyle w:val="9"/>
        <w:keepNext w:val="0"/>
        <w:keepLines w:val="0"/>
        <w:pageBreakBefore w:val="0"/>
        <w:tabs>
          <w:tab w:val="left" w:pos="0"/>
        </w:tabs>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1C0FBFF6">
      <w:pPr>
        <w:pStyle w:val="9"/>
        <w:keepNext w:val="0"/>
        <w:keepLines w:val="0"/>
        <w:pageBreakBefore w:val="0"/>
        <w:tabs>
          <w:tab w:val="left" w:pos="0"/>
        </w:tabs>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1B8DDBB5">
      <w:pPr>
        <w:pStyle w:val="9"/>
        <w:keepNext w:val="0"/>
        <w:keepLines w:val="0"/>
        <w:pageBreakBefore w:val="0"/>
        <w:tabs>
          <w:tab w:val="left" w:pos="0"/>
        </w:tabs>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63758A34">
      <w:pPr>
        <w:pStyle w:val="9"/>
        <w:keepNext w:val="0"/>
        <w:keepLines w:val="0"/>
        <w:pageBreakBefore w:val="0"/>
        <w:widowControl w:val="0"/>
        <w:tabs>
          <w:tab w:val="left" w:pos="0"/>
        </w:tabs>
        <w:kinsoku/>
        <w:wordWrap/>
        <w:overflowPunct/>
        <w:topLinePunct w:val="0"/>
        <w:autoSpaceDE/>
        <w:autoSpaceDN/>
        <w:bidi w:val="0"/>
        <w:adjustRightInd/>
        <w:snapToGrid w:val="0"/>
        <w:spacing w:line="360" w:lineRule="auto"/>
        <w:ind w:left="0" w:leftChars="0" w:firstLine="0" w:firstLineChars="0"/>
        <w:jc w:val="left"/>
        <w:textAlignment w:val="auto"/>
        <w:outlineLvl w:val="1"/>
        <w:rPr>
          <w:rFonts w:hint="eastAsia" w:ascii="仿宋" w:hAnsi="仿宋" w:eastAsia="仿宋" w:cs="仿宋"/>
          <w:b/>
          <w:color w:val="auto"/>
          <w:sz w:val="30"/>
          <w:szCs w:val="30"/>
          <w:highlight w:val="none"/>
        </w:rPr>
      </w:pPr>
      <w:bookmarkStart w:id="72" w:name="_Toc22864"/>
      <w:bookmarkStart w:id="73" w:name="_Toc6712"/>
      <w:r>
        <w:rPr>
          <w:rFonts w:hint="eastAsia" w:ascii="仿宋" w:hAnsi="仿宋" w:eastAsia="仿宋" w:cs="仿宋"/>
          <w:b/>
          <w:color w:val="auto"/>
          <w:sz w:val="30"/>
          <w:szCs w:val="30"/>
          <w:highlight w:val="none"/>
          <w:lang w:eastAsia="zh-CN"/>
        </w:rPr>
        <w:t>格式</w:t>
      </w:r>
      <w:r>
        <w:rPr>
          <w:rFonts w:hint="eastAsia" w:ascii="仿宋" w:hAnsi="仿宋" w:eastAsia="仿宋" w:cs="仿宋"/>
          <w:b/>
          <w:color w:val="auto"/>
          <w:sz w:val="30"/>
          <w:szCs w:val="30"/>
          <w:highlight w:val="none"/>
          <w:lang w:val="en-US" w:eastAsia="zh-CN"/>
        </w:rPr>
        <w:t xml:space="preserve">14 </w:t>
      </w:r>
      <w:r>
        <w:rPr>
          <w:rFonts w:hint="eastAsia" w:ascii="仿宋" w:hAnsi="仿宋" w:eastAsia="仿宋" w:cs="仿宋"/>
          <w:b/>
          <w:color w:val="auto"/>
          <w:sz w:val="30"/>
          <w:szCs w:val="30"/>
          <w:highlight w:val="none"/>
        </w:rPr>
        <w:t>商务</w:t>
      </w:r>
      <w:r>
        <w:rPr>
          <w:rFonts w:hint="eastAsia" w:ascii="仿宋" w:hAnsi="仿宋" w:eastAsia="仿宋" w:cs="仿宋"/>
          <w:b/>
          <w:color w:val="auto"/>
          <w:sz w:val="30"/>
          <w:szCs w:val="30"/>
          <w:highlight w:val="none"/>
          <w:lang w:val="en-US" w:eastAsia="zh-CN"/>
        </w:rPr>
        <w:t>要求</w:t>
      </w:r>
      <w:r>
        <w:rPr>
          <w:rFonts w:hint="eastAsia" w:ascii="仿宋" w:hAnsi="仿宋" w:eastAsia="仿宋" w:cs="仿宋"/>
          <w:b/>
          <w:color w:val="auto"/>
          <w:sz w:val="30"/>
          <w:szCs w:val="30"/>
          <w:highlight w:val="none"/>
        </w:rPr>
        <w:t>应答表</w:t>
      </w:r>
      <w:bookmarkEnd w:id="72"/>
      <w:bookmarkEnd w:id="73"/>
    </w:p>
    <w:p w14:paraId="38653920">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outlineLvl w:val="9"/>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rPr>
        <w:t>商务</w:t>
      </w:r>
      <w:r>
        <w:rPr>
          <w:rFonts w:hint="eastAsia" w:ascii="仿宋" w:hAnsi="仿宋" w:eastAsia="仿宋" w:cs="仿宋"/>
          <w:b/>
          <w:color w:val="auto"/>
          <w:sz w:val="28"/>
          <w:szCs w:val="28"/>
          <w:highlight w:val="none"/>
          <w:lang w:val="en-US" w:eastAsia="zh-CN"/>
        </w:rPr>
        <w:t>要求</w:t>
      </w:r>
      <w:r>
        <w:rPr>
          <w:rFonts w:hint="eastAsia" w:ascii="仿宋" w:hAnsi="仿宋" w:eastAsia="仿宋" w:cs="仿宋"/>
          <w:b/>
          <w:color w:val="auto"/>
          <w:sz w:val="28"/>
          <w:szCs w:val="28"/>
          <w:highlight w:val="none"/>
        </w:rPr>
        <w:t>应答表</w:t>
      </w:r>
    </w:p>
    <w:p w14:paraId="0C9C9E56">
      <w:pPr>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p w14:paraId="30BF2A36">
      <w:pPr>
        <w:pStyle w:val="28"/>
        <w:pageBreakBefore w:val="0"/>
        <w:kinsoku/>
        <w:wordWrap/>
        <w:overflowPunct/>
        <w:topLinePunct w:val="0"/>
        <w:bidi w:val="0"/>
        <w:snapToGrid w:val="0"/>
        <w:spacing w:line="360" w:lineRule="auto"/>
        <w:ind w:firstLine="480" w:firstLineChars="200"/>
        <w:rPr>
          <w:rFonts w:hint="eastAsia" w:ascii="仿宋" w:hAnsi="仿宋" w:eastAsia="仿宋" w:cs="仿宋"/>
          <w:color w:val="auto"/>
          <w:sz w:val="24"/>
          <w:szCs w:val="24"/>
          <w:highlight w:val="none"/>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2302"/>
        <w:gridCol w:w="3277"/>
        <w:gridCol w:w="3285"/>
      </w:tblGrid>
      <w:tr w14:paraId="35773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744" w:type="dxa"/>
            <w:noWrap w:val="0"/>
            <w:vAlign w:val="center"/>
          </w:tcPr>
          <w:p w14:paraId="359E0EF4">
            <w:pPr>
              <w:pStyle w:val="4"/>
              <w:pageBreakBefore w:val="0"/>
              <w:tabs>
                <w:tab w:val="left" w:pos="6880"/>
              </w:tabs>
              <w:kinsoku/>
              <w:wordWrap/>
              <w:overflowPunct/>
              <w:topLinePunct w:val="0"/>
              <w:bidi w:val="0"/>
              <w:snapToGrid w:val="0"/>
              <w:spacing w:line="360" w:lineRule="auto"/>
              <w:ind w:firstLine="0" w:firstLineChars="0"/>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序号</w:t>
            </w:r>
          </w:p>
        </w:tc>
        <w:tc>
          <w:tcPr>
            <w:tcW w:w="2302" w:type="dxa"/>
            <w:noWrap w:val="0"/>
            <w:vAlign w:val="center"/>
          </w:tcPr>
          <w:p w14:paraId="38EA4588">
            <w:pPr>
              <w:pStyle w:val="4"/>
              <w:pageBreakBefore w:val="0"/>
              <w:tabs>
                <w:tab w:val="left" w:pos="6880"/>
              </w:tabs>
              <w:kinsoku/>
              <w:wordWrap/>
              <w:overflowPunct/>
              <w:topLinePunct w:val="0"/>
              <w:bidi w:val="0"/>
              <w:snapToGrid w:val="0"/>
              <w:spacing w:line="360" w:lineRule="auto"/>
              <w:ind w:left="0" w:leftChars="0" w:firstLine="0" w:firstLineChars="0"/>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lang w:eastAsia="zh-CN"/>
              </w:rPr>
              <w:t>谈判文件</w:t>
            </w:r>
            <w:r>
              <w:rPr>
                <w:rFonts w:hint="eastAsia" w:ascii="仿宋" w:hAnsi="仿宋" w:eastAsia="仿宋" w:cs="仿宋"/>
                <w:b/>
                <w:color w:val="auto"/>
                <w:kern w:val="0"/>
                <w:sz w:val="24"/>
                <w:szCs w:val="24"/>
                <w:highlight w:val="none"/>
              </w:rPr>
              <w:t>条目号</w:t>
            </w:r>
          </w:p>
        </w:tc>
        <w:tc>
          <w:tcPr>
            <w:tcW w:w="3277" w:type="dxa"/>
            <w:noWrap w:val="0"/>
            <w:vAlign w:val="center"/>
          </w:tcPr>
          <w:p w14:paraId="2E0091A2">
            <w:pPr>
              <w:pStyle w:val="4"/>
              <w:pageBreakBefore w:val="0"/>
              <w:tabs>
                <w:tab w:val="left" w:pos="6880"/>
              </w:tabs>
              <w:kinsoku/>
              <w:wordWrap/>
              <w:overflowPunct/>
              <w:topLinePunct w:val="0"/>
              <w:bidi w:val="0"/>
              <w:snapToGrid w:val="0"/>
              <w:spacing w:line="360" w:lineRule="auto"/>
              <w:ind w:left="0" w:leftChars="0" w:firstLine="0" w:firstLineChars="0"/>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lang w:eastAsia="zh-CN"/>
              </w:rPr>
              <w:t>谈判采购文件</w:t>
            </w:r>
            <w:r>
              <w:rPr>
                <w:rFonts w:hint="eastAsia" w:ascii="仿宋" w:hAnsi="仿宋" w:eastAsia="仿宋" w:cs="仿宋"/>
                <w:b/>
                <w:color w:val="auto"/>
                <w:kern w:val="0"/>
                <w:sz w:val="24"/>
                <w:szCs w:val="24"/>
                <w:highlight w:val="none"/>
              </w:rPr>
              <w:t>要求</w:t>
            </w:r>
          </w:p>
          <w:p w14:paraId="737F2BBE">
            <w:pPr>
              <w:pStyle w:val="4"/>
              <w:pageBreakBefore w:val="0"/>
              <w:tabs>
                <w:tab w:val="left" w:pos="6880"/>
              </w:tabs>
              <w:kinsoku/>
              <w:wordWrap/>
              <w:overflowPunct/>
              <w:topLinePunct w:val="0"/>
              <w:bidi w:val="0"/>
              <w:snapToGrid w:val="0"/>
              <w:spacing w:line="360" w:lineRule="auto"/>
              <w:ind w:left="0" w:leftChars="0" w:firstLine="0" w:firstLineChars="0"/>
              <w:jc w:val="center"/>
              <w:rPr>
                <w:rFonts w:hint="eastAsia" w:ascii="仿宋" w:hAnsi="仿宋" w:eastAsia="仿宋" w:cs="仿宋"/>
                <w:b/>
                <w:color w:val="auto"/>
                <w:kern w:val="0"/>
                <w:sz w:val="24"/>
                <w:szCs w:val="24"/>
                <w:highlight w:val="none"/>
                <w:lang w:eastAsia="zh-CN"/>
              </w:rPr>
            </w:pPr>
            <w:r>
              <w:rPr>
                <w:rFonts w:hint="eastAsia" w:ascii="仿宋" w:hAnsi="仿宋" w:eastAsia="仿宋" w:cs="仿宋"/>
                <w:b/>
                <w:color w:val="auto"/>
                <w:kern w:val="0"/>
                <w:sz w:val="24"/>
                <w:szCs w:val="24"/>
                <w:highlight w:val="none"/>
                <w:lang w:eastAsia="zh-CN"/>
              </w:rPr>
              <w:t>（第五章商务要求内容）</w:t>
            </w:r>
          </w:p>
        </w:tc>
        <w:tc>
          <w:tcPr>
            <w:tcW w:w="3285" w:type="dxa"/>
            <w:noWrap w:val="0"/>
            <w:vAlign w:val="center"/>
          </w:tcPr>
          <w:p w14:paraId="47360054">
            <w:pPr>
              <w:pStyle w:val="11"/>
              <w:keepNext w:val="0"/>
              <w:keepLines w:val="0"/>
              <w:pageBreakBefore w:val="0"/>
              <w:pBdr>
                <w:bottom w:val="none" w:color="auto" w:sz="0" w:space="0"/>
              </w:pBdr>
              <w:tabs>
                <w:tab w:val="clear" w:pos="4153"/>
                <w:tab w:val="clear" w:pos="8306"/>
              </w:tabs>
              <w:kinsoku/>
              <w:wordWrap/>
              <w:overflowPunct/>
              <w:topLinePunct w:val="0"/>
              <w:bidi w:val="0"/>
              <w:snapToGrid w:val="0"/>
              <w:spacing w:line="360" w:lineRule="auto"/>
              <w:jc w:val="center"/>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响应文件的应答</w:t>
            </w:r>
            <w:r>
              <w:rPr>
                <w:rFonts w:hint="eastAsia" w:ascii="仿宋" w:hAnsi="仿宋" w:eastAsia="仿宋" w:cs="仿宋"/>
                <w:b/>
                <w:bCs/>
                <w:color w:val="auto"/>
                <w:sz w:val="24"/>
                <w:szCs w:val="24"/>
                <w:highlight w:val="none"/>
                <w:lang w:eastAsia="zh-CN"/>
              </w:rPr>
              <w:t>情况</w:t>
            </w:r>
          </w:p>
          <w:p w14:paraId="6C27E3EA">
            <w:pPr>
              <w:pStyle w:val="4"/>
              <w:pageBreakBefore w:val="0"/>
              <w:tabs>
                <w:tab w:val="left" w:pos="6880"/>
              </w:tabs>
              <w:kinsoku/>
              <w:wordWrap/>
              <w:overflowPunct/>
              <w:topLinePunct w:val="0"/>
              <w:bidi w:val="0"/>
              <w:snapToGrid w:val="0"/>
              <w:spacing w:line="360" w:lineRule="auto"/>
              <w:ind w:left="0" w:leftChars="0" w:firstLine="0" w:firstLineChars="0"/>
              <w:jc w:val="center"/>
              <w:rPr>
                <w:rFonts w:hint="eastAsia" w:ascii="仿宋" w:hAnsi="仿宋" w:eastAsia="仿宋" w:cs="仿宋"/>
                <w:b/>
                <w:color w:val="auto"/>
                <w:kern w:val="0"/>
                <w:sz w:val="24"/>
                <w:szCs w:val="24"/>
                <w:highlight w:val="none"/>
              </w:rPr>
            </w:pP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响应/不响应</w:t>
            </w:r>
            <w:r>
              <w:rPr>
                <w:rFonts w:hint="eastAsia" w:ascii="仿宋" w:hAnsi="仿宋" w:eastAsia="仿宋" w:cs="仿宋"/>
                <w:b/>
                <w:bCs/>
                <w:color w:val="auto"/>
                <w:sz w:val="24"/>
                <w:szCs w:val="24"/>
                <w:highlight w:val="none"/>
                <w:lang w:eastAsia="zh-CN"/>
              </w:rPr>
              <w:t>）</w:t>
            </w:r>
          </w:p>
        </w:tc>
      </w:tr>
      <w:tr w14:paraId="064E1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744" w:type="dxa"/>
            <w:noWrap w:val="0"/>
            <w:vAlign w:val="center"/>
          </w:tcPr>
          <w:p w14:paraId="1CF67EEC">
            <w:pPr>
              <w:pStyle w:val="4"/>
              <w:pageBreakBefore w:val="0"/>
              <w:tabs>
                <w:tab w:val="left" w:pos="34"/>
              </w:tabs>
              <w:kinsoku/>
              <w:wordWrap/>
              <w:overflowPunct/>
              <w:topLinePunct w:val="0"/>
              <w:bidi w:val="0"/>
              <w:snapToGrid w:val="0"/>
              <w:spacing w:line="360" w:lineRule="auto"/>
              <w:ind w:firstLine="0" w:firstLineChars="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c>
          <w:tcPr>
            <w:tcW w:w="2302" w:type="dxa"/>
            <w:noWrap w:val="0"/>
            <w:vAlign w:val="center"/>
          </w:tcPr>
          <w:p w14:paraId="58270376">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77" w:type="dxa"/>
            <w:noWrap w:val="0"/>
            <w:vAlign w:val="center"/>
          </w:tcPr>
          <w:p w14:paraId="7BB8204A">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85" w:type="dxa"/>
            <w:noWrap w:val="0"/>
            <w:vAlign w:val="center"/>
          </w:tcPr>
          <w:p w14:paraId="5D9E3EF1">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r>
      <w:tr w14:paraId="31E94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744" w:type="dxa"/>
            <w:noWrap w:val="0"/>
            <w:vAlign w:val="center"/>
          </w:tcPr>
          <w:p w14:paraId="1E21D92B">
            <w:pPr>
              <w:pStyle w:val="4"/>
              <w:pageBreakBefore w:val="0"/>
              <w:tabs>
                <w:tab w:val="left" w:pos="34"/>
              </w:tabs>
              <w:kinsoku/>
              <w:wordWrap/>
              <w:overflowPunct/>
              <w:topLinePunct w:val="0"/>
              <w:bidi w:val="0"/>
              <w:snapToGrid w:val="0"/>
              <w:spacing w:line="360" w:lineRule="auto"/>
              <w:ind w:firstLine="0" w:firstLineChars="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w:t>
            </w:r>
          </w:p>
        </w:tc>
        <w:tc>
          <w:tcPr>
            <w:tcW w:w="2302" w:type="dxa"/>
            <w:noWrap w:val="0"/>
            <w:vAlign w:val="center"/>
          </w:tcPr>
          <w:p w14:paraId="1D2B7774">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77" w:type="dxa"/>
            <w:noWrap w:val="0"/>
            <w:vAlign w:val="center"/>
          </w:tcPr>
          <w:p w14:paraId="0298A44A">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85" w:type="dxa"/>
            <w:noWrap w:val="0"/>
            <w:vAlign w:val="center"/>
          </w:tcPr>
          <w:p w14:paraId="1DF3EAC7">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r>
      <w:tr w14:paraId="34C8F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744" w:type="dxa"/>
            <w:noWrap w:val="0"/>
            <w:vAlign w:val="center"/>
          </w:tcPr>
          <w:p w14:paraId="067F4D4B">
            <w:pPr>
              <w:pStyle w:val="4"/>
              <w:pageBreakBefore w:val="0"/>
              <w:tabs>
                <w:tab w:val="left" w:pos="34"/>
              </w:tabs>
              <w:kinsoku/>
              <w:wordWrap/>
              <w:overflowPunct/>
              <w:topLinePunct w:val="0"/>
              <w:bidi w:val="0"/>
              <w:snapToGrid w:val="0"/>
              <w:spacing w:line="360" w:lineRule="auto"/>
              <w:ind w:firstLine="0" w:firstLineChars="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w:t>
            </w:r>
          </w:p>
        </w:tc>
        <w:tc>
          <w:tcPr>
            <w:tcW w:w="2302" w:type="dxa"/>
            <w:noWrap w:val="0"/>
            <w:vAlign w:val="center"/>
          </w:tcPr>
          <w:p w14:paraId="08C87D6C">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77" w:type="dxa"/>
            <w:noWrap w:val="0"/>
            <w:vAlign w:val="center"/>
          </w:tcPr>
          <w:p w14:paraId="07CE122C">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85" w:type="dxa"/>
            <w:noWrap w:val="0"/>
            <w:vAlign w:val="center"/>
          </w:tcPr>
          <w:p w14:paraId="0046EA5F">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r>
      <w:tr w14:paraId="48F6D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744" w:type="dxa"/>
            <w:noWrap w:val="0"/>
            <w:vAlign w:val="center"/>
          </w:tcPr>
          <w:p w14:paraId="5B1DF5F8">
            <w:pPr>
              <w:pStyle w:val="4"/>
              <w:pageBreakBefore w:val="0"/>
              <w:tabs>
                <w:tab w:val="left" w:pos="34"/>
              </w:tabs>
              <w:kinsoku/>
              <w:wordWrap/>
              <w:overflowPunct/>
              <w:topLinePunct w:val="0"/>
              <w:bidi w:val="0"/>
              <w:snapToGrid w:val="0"/>
              <w:spacing w:line="360" w:lineRule="auto"/>
              <w:ind w:firstLine="0" w:firstLineChars="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4</w:t>
            </w:r>
          </w:p>
        </w:tc>
        <w:tc>
          <w:tcPr>
            <w:tcW w:w="2302" w:type="dxa"/>
            <w:noWrap w:val="0"/>
            <w:vAlign w:val="center"/>
          </w:tcPr>
          <w:p w14:paraId="702DA96D">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77" w:type="dxa"/>
            <w:noWrap w:val="0"/>
            <w:vAlign w:val="center"/>
          </w:tcPr>
          <w:p w14:paraId="788E0D2A">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85" w:type="dxa"/>
            <w:noWrap w:val="0"/>
            <w:vAlign w:val="center"/>
          </w:tcPr>
          <w:p w14:paraId="44C65665">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r>
      <w:tr w14:paraId="70673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44" w:type="dxa"/>
            <w:noWrap w:val="0"/>
            <w:vAlign w:val="center"/>
          </w:tcPr>
          <w:p w14:paraId="4AB98C6A">
            <w:pPr>
              <w:pStyle w:val="4"/>
              <w:pageBreakBefore w:val="0"/>
              <w:tabs>
                <w:tab w:val="left" w:pos="34"/>
              </w:tabs>
              <w:kinsoku/>
              <w:wordWrap/>
              <w:overflowPunct/>
              <w:topLinePunct w:val="0"/>
              <w:bidi w:val="0"/>
              <w:snapToGrid w:val="0"/>
              <w:spacing w:line="360" w:lineRule="auto"/>
              <w:ind w:firstLine="0" w:firstLineChars="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5</w:t>
            </w:r>
          </w:p>
        </w:tc>
        <w:tc>
          <w:tcPr>
            <w:tcW w:w="2302" w:type="dxa"/>
            <w:noWrap w:val="0"/>
            <w:vAlign w:val="center"/>
          </w:tcPr>
          <w:p w14:paraId="3B399B57">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77" w:type="dxa"/>
            <w:noWrap w:val="0"/>
            <w:vAlign w:val="center"/>
          </w:tcPr>
          <w:p w14:paraId="55443122">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c>
          <w:tcPr>
            <w:tcW w:w="3285" w:type="dxa"/>
            <w:noWrap w:val="0"/>
            <w:vAlign w:val="center"/>
          </w:tcPr>
          <w:p w14:paraId="1A632603">
            <w:pPr>
              <w:pStyle w:val="4"/>
              <w:pageBreakBefore w:val="0"/>
              <w:tabs>
                <w:tab w:val="left" w:pos="6880"/>
              </w:tabs>
              <w:kinsoku/>
              <w:wordWrap/>
              <w:overflowPunct/>
              <w:topLinePunct w:val="0"/>
              <w:bidi w:val="0"/>
              <w:snapToGrid w:val="0"/>
              <w:spacing w:line="360" w:lineRule="auto"/>
              <w:ind w:firstLine="480"/>
              <w:jc w:val="center"/>
              <w:rPr>
                <w:rFonts w:hint="eastAsia" w:ascii="仿宋" w:hAnsi="仿宋" w:eastAsia="仿宋" w:cs="仿宋"/>
                <w:color w:val="auto"/>
                <w:kern w:val="0"/>
                <w:sz w:val="24"/>
                <w:szCs w:val="24"/>
                <w:highlight w:val="none"/>
              </w:rPr>
            </w:pPr>
          </w:p>
        </w:tc>
      </w:tr>
    </w:tbl>
    <w:p w14:paraId="3BF1BBC2">
      <w:pPr>
        <w:keepNext w:val="0"/>
        <w:keepLines w:val="0"/>
        <w:pageBreakBefore w:val="0"/>
        <w:kinsoku/>
        <w:wordWrap/>
        <w:overflowPunct/>
        <w:topLinePunct w:val="0"/>
        <w:bidi w:val="0"/>
        <w:snapToGrid w:val="0"/>
        <w:spacing w:line="360" w:lineRule="auto"/>
        <w:rPr>
          <w:rFonts w:hint="eastAsia" w:ascii="仿宋" w:hAnsi="仿宋" w:eastAsia="仿宋" w:cs="仿宋"/>
          <w:color w:val="auto"/>
          <w:sz w:val="24"/>
          <w:szCs w:val="24"/>
          <w:highlight w:val="none"/>
        </w:rPr>
      </w:pPr>
    </w:p>
    <w:p w14:paraId="667F1A21">
      <w:pPr>
        <w:keepNext w:val="0"/>
        <w:keepLines w:val="0"/>
        <w:pageBreakBefore w:val="0"/>
        <w:kinsoku/>
        <w:wordWrap/>
        <w:overflowPunct/>
        <w:topLinePunct w:val="0"/>
        <w:bidi w:val="0"/>
        <w:snapToGrid w:val="0"/>
        <w:spacing w:line="360" w:lineRule="auto"/>
        <w:ind w:firstLine="480" w:firstLineChars="200"/>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rPr>
        <w:t>注意：供应商必须据实填写，不得虚假响应，虚假响应的，其响应文件无效并按规定追究其相关责任。</w:t>
      </w:r>
    </w:p>
    <w:p w14:paraId="1D5CDDF3">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color w:val="auto"/>
          <w:sz w:val="24"/>
          <w:szCs w:val="24"/>
          <w:highlight w:val="none"/>
        </w:rPr>
      </w:pPr>
    </w:p>
    <w:p w14:paraId="4F9E9BE8">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w:t>
      </w:r>
      <w:r>
        <w:rPr>
          <w:rFonts w:hint="eastAsia" w:ascii="仿宋" w:hAnsi="仿宋" w:eastAsia="仿宋" w:cs="仿宋"/>
          <w:color w:val="auto"/>
          <w:sz w:val="24"/>
          <w:szCs w:val="24"/>
          <w:highlight w:val="none"/>
          <w:lang w:eastAsia="zh-CN"/>
        </w:rPr>
        <w:t>加盖公章</w:t>
      </w:r>
      <w:r>
        <w:rPr>
          <w:rFonts w:hint="eastAsia" w:ascii="仿宋" w:hAnsi="仿宋" w:eastAsia="仿宋" w:cs="仿宋"/>
          <w:color w:val="auto"/>
          <w:sz w:val="24"/>
          <w:szCs w:val="24"/>
          <w:highlight w:val="none"/>
        </w:rPr>
        <w:t>）：XXX</w:t>
      </w:r>
    </w:p>
    <w:p w14:paraId="3687B780">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lang w:eastAsia="zh-CN"/>
        </w:rPr>
        <w:t>法定代表人/单位负责人</w:t>
      </w:r>
      <w:r>
        <w:rPr>
          <w:rFonts w:hint="eastAsia" w:ascii="仿宋" w:hAnsi="仿宋" w:eastAsia="仿宋" w:cs="仿宋"/>
          <w:bCs/>
          <w:color w:val="auto"/>
          <w:sz w:val="24"/>
          <w:szCs w:val="24"/>
          <w:highlight w:val="none"/>
        </w:rPr>
        <w:t>或授权代表（签字</w:t>
      </w:r>
      <w:r>
        <w:rPr>
          <w:rFonts w:hint="eastAsia" w:ascii="仿宋" w:hAnsi="仿宋" w:eastAsia="仿宋" w:cs="仿宋"/>
          <w:bCs/>
          <w:color w:val="auto"/>
          <w:sz w:val="24"/>
          <w:szCs w:val="24"/>
          <w:highlight w:val="none"/>
          <w:lang w:eastAsia="zh-CN"/>
        </w:rPr>
        <w:t>或加盖个人印章</w:t>
      </w:r>
      <w:r>
        <w:rPr>
          <w:rFonts w:hint="eastAsia" w:ascii="仿宋" w:hAnsi="仿宋" w:eastAsia="仿宋" w:cs="仿宋"/>
          <w:bCs/>
          <w:color w:val="auto"/>
          <w:sz w:val="24"/>
          <w:szCs w:val="24"/>
          <w:highlight w:val="none"/>
        </w:rPr>
        <w:t>）：XXX</w:t>
      </w:r>
    </w:p>
    <w:p w14:paraId="28B32BAF">
      <w:pPr>
        <w:keepNext w:val="0"/>
        <w:keepLines w:val="0"/>
        <w:pageBreakBefore w:val="0"/>
        <w:kinsoku/>
        <w:wordWrap/>
        <w:overflowPunct/>
        <w:topLinePunct w:val="0"/>
        <w:bidi w:val="0"/>
        <w:adjustRightInd w:val="0"/>
        <w:snapToGrid w:val="0"/>
        <w:spacing w:line="360" w:lineRule="auto"/>
        <w:ind w:firstLine="480" w:firstLineChars="200"/>
        <w:jc w:val="left"/>
        <w:rPr>
          <w:rFonts w:hint="eastAsia" w:ascii="仿宋" w:hAnsi="仿宋" w:eastAsia="仿宋" w:cs="仿宋"/>
          <w:color w:val="auto"/>
          <w:sz w:val="24"/>
          <w:szCs w:val="24"/>
          <w:highlight w:val="none"/>
          <w:lang w:eastAsia="zh-CN"/>
        </w:rPr>
        <w:sectPr>
          <w:footerReference r:id="rId14" w:type="default"/>
          <w:pgSz w:w="11850" w:h="16783"/>
          <w:pgMar w:top="1417" w:right="1134" w:bottom="1417" w:left="1134" w:header="851" w:footer="992" w:gutter="0"/>
          <w:pgNumType w:fmt="decimal"/>
          <w:cols w:space="720" w:num="1"/>
          <w:rtlGutter w:val="0"/>
          <w:docGrid w:linePitch="312" w:charSpace="0"/>
        </w:sectPr>
      </w:pPr>
      <w:r>
        <w:rPr>
          <w:rFonts w:hint="eastAsia" w:ascii="仿宋" w:hAnsi="仿宋" w:eastAsia="仿宋" w:cs="仿宋"/>
          <w:bCs/>
          <w:color w:val="auto"/>
          <w:sz w:val="24"/>
          <w:szCs w:val="24"/>
          <w:highlight w:val="none"/>
        </w:rPr>
        <w:t xml:space="preserve">日  </w:t>
      </w:r>
      <w:r>
        <w:rPr>
          <w:rFonts w:hint="eastAsia" w:ascii="仿宋" w:hAnsi="仿宋" w:eastAsia="仿宋" w:cs="仿宋"/>
          <w:bCs/>
          <w:color w:val="auto"/>
          <w:sz w:val="24"/>
          <w:szCs w:val="24"/>
          <w:highlight w:val="none"/>
          <w:lang w:val="en-US" w:eastAsia="zh-CN"/>
        </w:rPr>
        <w:t xml:space="preserve">   </w:t>
      </w:r>
      <w:r>
        <w:rPr>
          <w:rFonts w:hint="eastAsia" w:ascii="仿宋" w:hAnsi="仿宋" w:eastAsia="仿宋" w:cs="仿宋"/>
          <w:bCs/>
          <w:color w:val="auto"/>
          <w:sz w:val="24"/>
          <w:szCs w:val="24"/>
          <w:highlight w:val="none"/>
        </w:rPr>
        <w:t>期</w:t>
      </w:r>
      <w:r>
        <w:rPr>
          <w:rFonts w:hint="eastAsia" w:ascii="仿宋" w:hAnsi="仿宋" w:eastAsia="仿宋" w:cs="仿宋"/>
          <w:bCs/>
          <w:color w:val="auto"/>
          <w:sz w:val="24"/>
          <w:szCs w:val="24"/>
          <w:highlight w:val="none"/>
          <w:lang w:eastAsia="zh-CN"/>
        </w:rPr>
        <w:t>：</w:t>
      </w:r>
    </w:p>
    <w:p w14:paraId="73543552">
      <w:pPr>
        <w:pStyle w:val="24"/>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lang w:eastAsia="zh-CN"/>
        </w:rPr>
      </w:pPr>
      <w:bookmarkStart w:id="74" w:name="_Toc4302"/>
    </w:p>
    <w:p w14:paraId="7410CCF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left"/>
        <w:textAlignment w:val="auto"/>
        <w:outlineLvl w:val="1"/>
        <w:rPr>
          <w:rFonts w:hint="eastAsia" w:ascii="仿宋" w:hAnsi="仿宋" w:eastAsia="仿宋" w:cs="仿宋"/>
          <w:b/>
          <w:color w:val="auto"/>
          <w:sz w:val="24"/>
          <w:szCs w:val="24"/>
          <w:highlight w:val="none"/>
          <w:lang w:val="en-US" w:eastAsia="zh-CN"/>
        </w:rPr>
      </w:pPr>
      <w:r>
        <w:rPr>
          <w:rFonts w:hint="eastAsia" w:ascii="仿宋" w:hAnsi="仿宋" w:eastAsia="仿宋" w:cs="仿宋"/>
          <w:color w:val="auto"/>
          <w:sz w:val="36"/>
          <w:szCs w:val="36"/>
          <w:highlight w:val="none"/>
        </w:rPr>
        <w:br w:type="page"/>
      </w:r>
      <w:bookmarkStart w:id="75" w:name="_Toc25751"/>
      <w:r>
        <w:rPr>
          <w:rFonts w:hint="eastAsia" w:ascii="仿宋" w:hAnsi="仿宋" w:eastAsia="仿宋" w:cs="仿宋"/>
          <w:b/>
          <w:bCs/>
          <w:color w:val="auto"/>
          <w:kern w:val="0"/>
          <w:sz w:val="30"/>
          <w:szCs w:val="30"/>
          <w:highlight w:val="none"/>
          <w:lang w:val="en-US" w:eastAsia="zh-CN" w:bidi="ar-SA"/>
        </w:rPr>
        <w:t>格式15 关于“多证合一”营业执照的承诺函（如涉及）</w:t>
      </w:r>
      <w:bookmarkEnd w:id="75"/>
    </w:p>
    <w:p w14:paraId="2EDAFE94">
      <w:pPr>
        <w:pStyle w:val="6"/>
        <w:pageBreakBefore w:val="0"/>
        <w:kinsoku/>
        <w:overflowPunct/>
        <w:topLinePunct w:val="0"/>
        <w:bidi w:val="0"/>
        <w:snapToGrid w:val="0"/>
        <w:spacing w:line="360" w:lineRule="auto"/>
        <w:rPr>
          <w:rFonts w:hint="eastAsia" w:ascii="仿宋" w:hAnsi="仿宋" w:eastAsia="仿宋" w:cs="仿宋"/>
          <w:b/>
          <w:color w:val="auto"/>
          <w:sz w:val="24"/>
          <w:szCs w:val="24"/>
          <w:highlight w:val="none"/>
          <w:lang w:val="en-US" w:eastAsia="zh-CN"/>
        </w:rPr>
      </w:pPr>
    </w:p>
    <w:p w14:paraId="7DC000EC">
      <w:pPr>
        <w:pStyle w:val="13"/>
        <w:pageBreakBefore w:val="0"/>
        <w:kinsoku/>
        <w:overflowPunct/>
        <w:topLinePunct w:val="0"/>
        <w:bidi w:val="0"/>
        <w:snapToGrid w:val="0"/>
        <w:spacing w:line="360" w:lineRule="auto"/>
        <w:ind w:firstLine="2650" w:firstLineChars="1100"/>
        <w:rPr>
          <w:rFonts w:hint="eastAsia" w:ascii="仿宋" w:hAnsi="仿宋" w:eastAsia="仿宋" w:cs="仿宋"/>
          <w:b/>
          <w:bCs/>
          <w:color w:val="auto"/>
          <w:sz w:val="24"/>
          <w:szCs w:val="24"/>
          <w:highlight w:val="none"/>
          <w:lang w:val="en-US" w:eastAsia="zh-CN"/>
        </w:rPr>
      </w:pPr>
    </w:p>
    <w:p w14:paraId="6D043524">
      <w:pPr>
        <w:pStyle w:val="13"/>
        <w:pageBreakBefore w:val="0"/>
        <w:kinsoku/>
        <w:overflowPunct/>
        <w:topLinePunct w:val="0"/>
        <w:bidi w:val="0"/>
        <w:snapToGrid w:val="0"/>
        <w:spacing w:line="360" w:lineRule="auto"/>
        <w:ind w:left="0" w:leftChars="0" w:firstLine="0" w:firstLineChars="0"/>
        <w:jc w:val="center"/>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30"/>
          <w:szCs w:val="30"/>
          <w:highlight w:val="none"/>
          <w:lang w:val="en-US" w:eastAsia="zh-CN" w:bidi="ar-SA"/>
        </w:rPr>
        <w:t>关于“多证合一”营业执照的承诺函</w:t>
      </w:r>
    </w:p>
    <w:p w14:paraId="5B07A898">
      <w:pPr>
        <w:pageBreakBefore w:val="0"/>
        <w:kinsoku/>
        <w:overflowPunct/>
        <w:topLinePunct w:val="0"/>
        <w:bidi w:val="0"/>
        <w:snapToGrid w:val="0"/>
        <w:spacing w:line="360" w:lineRule="auto"/>
        <w:rPr>
          <w:rFonts w:hint="eastAsia" w:ascii="仿宋" w:hAnsi="仿宋" w:eastAsia="仿宋" w:cs="仿宋"/>
          <w:color w:val="auto"/>
          <w:sz w:val="24"/>
          <w:szCs w:val="24"/>
          <w:highlight w:val="none"/>
          <w:lang w:val="en-US" w:eastAsia="zh-CN"/>
        </w:rPr>
      </w:pPr>
    </w:p>
    <w:p w14:paraId="61B67231">
      <w:pPr>
        <w:pStyle w:val="24"/>
        <w:keepNext w:val="0"/>
        <w:keepLines w:val="0"/>
        <w:pageBreakBefore w:val="0"/>
        <w:kinsoku/>
        <w:wordWrap/>
        <w:overflowPunct/>
        <w:topLinePunct w:val="0"/>
        <w:autoSpaceDE/>
        <w:autoSpaceDN/>
        <w:bidi w:val="0"/>
        <w:adjustRightInd/>
        <w:snapToGrid w:val="0"/>
        <w:spacing w:line="360" w:lineRule="auto"/>
        <w:ind w:left="480" w:leftChars="0" w:right="0" w:rightChars="0" w:hanging="480" w:hangingChars="200"/>
        <w:textAlignment w:val="auto"/>
        <w:outlineLvl w:val="9"/>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资中县人民医院：</w:t>
      </w:r>
    </w:p>
    <w:p w14:paraId="4B8EFD10">
      <w:pPr>
        <w:pStyle w:val="24"/>
        <w:keepNext w:val="0"/>
        <w:keepLines w:val="0"/>
        <w:pageBreakBefore w:val="0"/>
        <w:kinsoku/>
        <w:wordWrap/>
        <w:overflowPunct/>
        <w:topLinePunct w:val="0"/>
        <w:autoSpaceDE/>
        <w:autoSpaceDN/>
        <w:bidi w:val="0"/>
        <w:adjustRightInd/>
        <w:snapToGrid w:val="0"/>
        <w:spacing w:line="360" w:lineRule="auto"/>
        <w:ind w:left="480" w:leftChars="0" w:right="0" w:rightChars="0" w:hanging="480" w:hangingChars="200"/>
        <w:textAlignment w:val="auto"/>
        <w:outlineLvl w:val="9"/>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我单位作为本次采购项目的供应商，现郑重承诺如下：</w:t>
      </w:r>
    </w:p>
    <w:p w14:paraId="4EAB32E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根据本项目谈判文件第四章资格证明要求中第X项，我单位应具备 （备案、登记、其他证照）。但因我单位所在地已对上述备案、登记、其他证照实行“多证合一”，故在此次采购活动中提供满足资格要求： （营业执照中对该备案、登记、其他证照的描述）的“多证合一”营业执照。</w:t>
      </w:r>
    </w:p>
    <w:p w14:paraId="76A88112">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我单位对上述承诺的内容事项真实性负责。如经查实上述承诺内容存在虚假，我单位愿意接受以提供虚假材料谋取成交追究法律责任。</w:t>
      </w:r>
    </w:p>
    <w:p w14:paraId="5548E192">
      <w:pPr>
        <w:pStyle w:val="6"/>
        <w:pageBreakBefore w:val="0"/>
        <w:kinsoku/>
        <w:overflowPunct/>
        <w:topLinePunct w:val="0"/>
        <w:bidi w:val="0"/>
        <w:snapToGrid w:val="0"/>
        <w:spacing w:line="360" w:lineRule="auto"/>
        <w:rPr>
          <w:rFonts w:hint="eastAsia" w:ascii="仿宋" w:hAnsi="仿宋" w:eastAsia="仿宋" w:cs="仿宋"/>
          <w:color w:val="auto"/>
          <w:highlight w:val="none"/>
          <w:lang w:val="en-US" w:eastAsia="zh-CN"/>
        </w:rPr>
      </w:pPr>
    </w:p>
    <w:p w14:paraId="60B9FF10">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名称（</w:t>
      </w:r>
      <w:r>
        <w:rPr>
          <w:rFonts w:hint="eastAsia" w:ascii="仿宋" w:hAnsi="仿宋" w:eastAsia="仿宋" w:cs="仿宋"/>
          <w:color w:val="auto"/>
          <w:sz w:val="24"/>
          <w:szCs w:val="24"/>
          <w:highlight w:val="none"/>
          <w:lang w:eastAsia="zh-CN"/>
        </w:rPr>
        <w:t>加盖</w:t>
      </w:r>
      <w:r>
        <w:rPr>
          <w:rFonts w:hint="eastAsia" w:ascii="仿宋" w:hAnsi="仿宋" w:eastAsia="仿宋" w:cs="仿宋"/>
          <w:color w:val="auto"/>
          <w:sz w:val="24"/>
          <w:szCs w:val="24"/>
          <w:highlight w:val="none"/>
        </w:rPr>
        <w:t>公章）：XXXX</w:t>
      </w:r>
    </w:p>
    <w:p w14:paraId="63FD9D28">
      <w:pPr>
        <w:pStyle w:val="6"/>
        <w:pageBreakBefore w:val="0"/>
        <w:kinsoku/>
        <w:overflowPunct/>
        <w:topLinePunct w:val="0"/>
        <w:bidi w:val="0"/>
        <w:snapToGrid w:val="0"/>
        <w:spacing w:line="360" w:lineRule="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eastAsia="zh-CN"/>
        </w:rPr>
        <w:t>法定代表人/单位负责人</w:t>
      </w:r>
      <w:r>
        <w:rPr>
          <w:rFonts w:hint="eastAsia" w:ascii="仿宋" w:hAnsi="仿宋" w:eastAsia="仿宋" w:cs="仿宋"/>
          <w:color w:val="auto"/>
          <w:sz w:val="24"/>
          <w:szCs w:val="24"/>
          <w:highlight w:val="none"/>
        </w:rPr>
        <w:t>或授权代表（签字</w:t>
      </w:r>
      <w:r>
        <w:rPr>
          <w:rFonts w:hint="eastAsia" w:ascii="仿宋" w:hAnsi="仿宋" w:eastAsia="仿宋" w:cs="仿宋"/>
          <w:color w:val="auto"/>
          <w:sz w:val="24"/>
          <w:szCs w:val="24"/>
          <w:highlight w:val="none"/>
          <w:lang w:eastAsia="zh-CN"/>
        </w:rPr>
        <w:t>或加盖个人印章</w:t>
      </w:r>
      <w:r>
        <w:rPr>
          <w:rFonts w:hint="eastAsia" w:ascii="仿宋" w:hAnsi="仿宋" w:eastAsia="仿宋" w:cs="仿宋"/>
          <w:color w:val="auto"/>
          <w:sz w:val="24"/>
          <w:szCs w:val="24"/>
          <w:highlight w:val="none"/>
        </w:rPr>
        <w:t>）</w:t>
      </w:r>
      <w:r>
        <w:rPr>
          <w:rFonts w:hint="eastAsia" w:ascii="仿宋" w:hAnsi="仿宋" w:eastAsia="仿宋" w:cs="仿宋"/>
          <w:color w:val="auto"/>
          <w:kern w:val="2"/>
          <w:sz w:val="24"/>
          <w:szCs w:val="24"/>
          <w:highlight w:val="none"/>
          <w:lang w:val="en-US" w:eastAsia="zh-CN" w:bidi="ar-SA"/>
        </w:rPr>
        <w:t>：XXXX</w:t>
      </w:r>
    </w:p>
    <w:p w14:paraId="765DF6A0">
      <w:pPr>
        <w:pStyle w:val="6"/>
        <w:pageBreakBefore w:val="0"/>
        <w:kinsoku/>
        <w:overflowPunct/>
        <w:topLinePunct w:val="0"/>
        <w:bidi w:val="0"/>
        <w:snapToGrid w:val="0"/>
        <w:spacing w:line="360" w:lineRule="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日 期：XXXX</w:t>
      </w:r>
    </w:p>
    <w:p w14:paraId="002434F8">
      <w:pPr>
        <w:pageBreakBefore w:val="0"/>
        <w:kinsoku/>
        <w:wordWrap/>
        <w:overflowPunct/>
        <w:topLinePunct w:val="0"/>
        <w:bidi w:val="0"/>
        <w:snapToGrid w:val="0"/>
        <w:spacing w:line="360" w:lineRule="auto"/>
        <w:jc w:val="left"/>
        <w:outlineLvl w:val="9"/>
        <w:rPr>
          <w:rFonts w:hint="eastAsia" w:ascii="仿宋" w:hAnsi="仿宋" w:eastAsia="仿宋" w:cs="仿宋"/>
          <w:b w:val="0"/>
          <w:bCs w:val="0"/>
          <w:color w:val="auto"/>
          <w:kern w:val="2"/>
          <w:sz w:val="24"/>
          <w:szCs w:val="24"/>
          <w:highlight w:val="none"/>
          <w:lang w:val="en-US" w:eastAsia="zh-CN" w:bidi="ar-SA"/>
        </w:rPr>
      </w:pPr>
      <w:bookmarkStart w:id="76" w:name="_Toc8687"/>
    </w:p>
    <w:p w14:paraId="18D36300">
      <w:pPr>
        <w:pageBreakBefore w:val="0"/>
        <w:kinsoku/>
        <w:wordWrap/>
        <w:overflowPunct/>
        <w:topLinePunct w:val="0"/>
        <w:bidi w:val="0"/>
        <w:snapToGrid w:val="0"/>
        <w:spacing w:line="360" w:lineRule="auto"/>
        <w:jc w:val="left"/>
        <w:outlineLvl w:val="9"/>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注：1.根据国务院办公厅关于加快推进“多证合一”改革的指导意见（国办发〔2017〕41号）等政策要求，若资格要求涉及的登记、备案等有关事项和各类证照已实行多证合一导致供应商无法提供该类证明材料的，供应商须提供该承诺。</w:t>
      </w:r>
    </w:p>
    <w:p w14:paraId="23F75523">
      <w:pPr>
        <w:pageBreakBefore w:val="0"/>
        <w:kinsoku/>
        <w:wordWrap/>
        <w:overflowPunct/>
        <w:topLinePunct w:val="0"/>
        <w:bidi w:val="0"/>
        <w:snapToGrid w:val="0"/>
        <w:spacing w:line="360" w:lineRule="auto"/>
        <w:jc w:val="left"/>
        <w:outlineLvl w:val="9"/>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 xml:space="preserve">    2.若已提供资格要求涉及的登记、备案等有关事项和各类证照的证明材料，无需提供该承诺。</w:t>
      </w:r>
    </w:p>
    <w:p w14:paraId="12705834">
      <w:pPr>
        <w:pageBreakBefore w:val="0"/>
        <w:kinsoku/>
        <w:wordWrap/>
        <w:overflowPunct/>
        <w:topLinePunct w:val="0"/>
        <w:bidi w:val="0"/>
        <w:snapToGrid w:val="0"/>
        <w:spacing w:line="360" w:lineRule="auto"/>
        <w:jc w:val="left"/>
        <w:outlineLvl w:val="1"/>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 xml:space="preserve">    3.若本项目资格要求不涉及，无需提供该承诺。</w:t>
      </w:r>
    </w:p>
    <w:p w14:paraId="6647F655">
      <w:pPr>
        <w:pStyle w:val="6"/>
        <w:pageBreakBefore w:val="0"/>
        <w:kinsoku/>
        <w:overflowPunct/>
        <w:topLinePunct w:val="0"/>
        <w:bidi w:val="0"/>
        <w:snapToGrid w:val="0"/>
        <w:spacing w:line="360" w:lineRule="auto"/>
        <w:rPr>
          <w:rFonts w:hint="eastAsia" w:ascii="仿宋" w:hAnsi="仿宋" w:eastAsia="仿宋" w:cs="仿宋"/>
          <w:b w:val="0"/>
          <w:bCs w:val="0"/>
          <w:color w:val="auto"/>
          <w:kern w:val="2"/>
          <w:sz w:val="24"/>
          <w:szCs w:val="24"/>
          <w:highlight w:val="none"/>
          <w:lang w:val="en-US" w:eastAsia="zh-CN" w:bidi="ar-SA"/>
        </w:rPr>
      </w:pPr>
    </w:p>
    <w:p w14:paraId="7CD5EE42">
      <w:pPr>
        <w:pStyle w:val="15"/>
        <w:pageBreakBefore w:val="0"/>
        <w:kinsoku/>
        <w:overflowPunct/>
        <w:topLinePunct w:val="0"/>
        <w:bidi w:val="0"/>
        <w:snapToGrid w:val="0"/>
        <w:spacing w:line="360" w:lineRule="auto"/>
        <w:rPr>
          <w:rFonts w:hint="eastAsia" w:ascii="仿宋" w:hAnsi="仿宋" w:eastAsia="仿宋" w:cs="仿宋"/>
          <w:b w:val="0"/>
          <w:bCs w:val="0"/>
          <w:color w:val="auto"/>
          <w:kern w:val="2"/>
          <w:sz w:val="24"/>
          <w:szCs w:val="24"/>
          <w:highlight w:val="none"/>
          <w:lang w:val="en-US" w:eastAsia="zh-CN" w:bidi="ar-SA"/>
        </w:rPr>
      </w:pPr>
    </w:p>
    <w:p w14:paraId="097BD521">
      <w:pPr>
        <w:pStyle w:val="15"/>
        <w:pageBreakBefore w:val="0"/>
        <w:kinsoku/>
        <w:overflowPunct/>
        <w:topLinePunct w:val="0"/>
        <w:bidi w:val="0"/>
        <w:snapToGrid w:val="0"/>
        <w:spacing w:line="360" w:lineRule="auto"/>
        <w:ind w:left="0" w:leftChars="0" w:firstLine="0" w:firstLineChars="0"/>
        <w:jc w:val="both"/>
        <w:outlineLvl w:val="9"/>
        <w:rPr>
          <w:rFonts w:hint="eastAsia" w:ascii="仿宋" w:hAnsi="仿宋" w:eastAsia="仿宋" w:cs="仿宋"/>
          <w:b/>
          <w:bCs/>
          <w:color w:val="auto"/>
          <w:sz w:val="36"/>
          <w:szCs w:val="36"/>
          <w:highlight w:val="none"/>
        </w:rPr>
      </w:pPr>
    </w:p>
    <w:p w14:paraId="2F14AFDB">
      <w:pPr>
        <w:pStyle w:val="15"/>
        <w:pageBreakBefore w:val="0"/>
        <w:kinsoku/>
        <w:overflowPunct/>
        <w:topLinePunct w:val="0"/>
        <w:bidi w:val="0"/>
        <w:snapToGrid w:val="0"/>
        <w:spacing w:line="360" w:lineRule="auto"/>
        <w:jc w:val="center"/>
        <w:outlineLvl w:val="0"/>
        <w:rPr>
          <w:rFonts w:hint="eastAsia" w:ascii="仿宋" w:hAnsi="仿宋" w:eastAsia="仿宋" w:cs="仿宋"/>
          <w:b/>
          <w:bCs/>
          <w:color w:val="auto"/>
          <w:sz w:val="36"/>
          <w:szCs w:val="36"/>
          <w:highlight w:val="none"/>
        </w:rPr>
      </w:pPr>
      <w:bookmarkStart w:id="77" w:name="_Toc7500"/>
      <w:r>
        <w:rPr>
          <w:rFonts w:hint="eastAsia" w:ascii="仿宋" w:hAnsi="仿宋" w:eastAsia="仿宋" w:cs="仿宋"/>
          <w:b/>
          <w:bCs/>
          <w:color w:val="auto"/>
          <w:sz w:val="36"/>
          <w:szCs w:val="36"/>
          <w:highlight w:val="none"/>
        </w:rPr>
        <w:t>第</w:t>
      </w:r>
      <w:r>
        <w:rPr>
          <w:rFonts w:hint="eastAsia" w:ascii="仿宋" w:hAnsi="仿宋" w:eastAsia="仿宋" w:cs="仿宋"/>
          <w:b/>
          <w:bCs/>
          <w:color w:val="auto"/>
          <w:sz w:val="36"/>
          <w:szCs w:val="36"/>
          <w:highlight w:val="none"/>
          <w:lang w:eastAsia="zh-CN"/>
        </w:rPr>
        <w:t>八</w:t>
      </w:r>
      <w:r>
        <w:rPr>
          <w:rFonts w:hint="eastAsia" w:ascii="仿宋" w:hAnsi="仿宋" w:eastAsia="仿宋" w:cs="仿宋"/>
          <w:b/>
          <w:bCs/>
          <w:color w:val="auto"/>
          <w:sz w:val="36"/>
          <w:szCs w:val="36"/>
          <w:highlight w:val="none"/>
        </w:rPr>
        <w:t>章  评审方法</w:t>
      </w:r>
      <w:bookmarkEnd w:id="74"/>
      <w:bookmarkEnd w:id="76"/>
      <w:bookmarkEnd w:id="77"/>
    </w:p>
    <w:p w14:paraId="28F68530">
      <w:pPr>
        <w:keepNext w:val="0"/>
        <w:keepLines w:val="0"/>
        <w:pageBreakBefore w:val="0"/>
        <w:widowControl w:val="0"/>
        <w:kinsoku/>
        <w:wordWrap/>
        <w:overflowPunct/>
        <w:topLinePunct w:val="0"/>
        <w:autoSpaceDE/>
        <w:autoSpaceDN/>
        <w:bidi w:val="0"/>
        <w:adjustRightInd/>
        <w:snapToGrid w:val="0"/>
        <w:spacing w:before="0" w:after="0" w:line="360" w:lineRule="auto"/>
        <w:ind w:firstLine="0" w:firstLineChars="0"/>
        <w:jc w:val="center"/>
        <w:textAlignment w:val="auto"/>
        <w:outlineLvl w:val="1"/>
        <w:rPr>
          <w:rFonts w:hint="eastAsia" w:ascii="仿宋" w:hAnsi="仿宋" w:eastAsia="仿宋" w:cs="仿宋"/>
          <w:b/>
          <w:bCs/>
          <w:color w:val="auto"/>
          <w:sz w:val="30"/>
          <w:szCs w:val="30"/>
          <w:highlight w:val="none"/>
        </w:rPr>
      </w:pPr>
      <w:bookmarkStart w:id="78" w:name="_Toc22338"/>
      <w:r>
        <w:rPr>
          <w:rFonts w:hint="eastAsia" w:ascii="仿宋" w:hAnsi="仿宋" w:eastAsia="仿宋" w:cs="仿宋"/>
          <w:b/>
          <w:bCs/>
          <w:color w:val="auto"/>
          <w:sz w:val="30"/>
          <w:szCs w:val="30"/>
          <w:highlight w:val="none"/>
          <w:lang w:eastAsia="zh-CN"/>
        </w:rPr>
        <w:t>一、</w:t>
      </w:r>
      <w:r>
        <w:rPr>
          <w:rFonts w:hint="eastAsia" w:ascii="仿宋" w:hAnsi="仿宋" w:eastAsia="仿宋" w:cs="仿宋"/>
          <w:b/>
          <w:bCs/>
          <w:color w:val="auto"/>
          <w:sz w:val="30"/>
          <w:szCs w:val="30"/>
          <w:highlight w:val="none"/>
        </w:rPr>
        <w:t>总则</w:t>
      </w:r>
      <w:bookmarkEnd w:id="78"/>
    </w:p>
    <w:p w14:paraId="2C1863D1">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2"/>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1.1 根据</w:t>
      </w:r>
      <w:r>
        <w:rPr>
          <w:rFonts w:hint="eastAsia" w:ascii="仿宋" w:hAnsi="仿宋" w:eastAsia="仿宋" w:cs="仿宋"/>
          <w:b w:val="0"/>
          <w:bCs/>
          <w:color w:val="auto"/>
          <w:sz w:val="24"/>
          <w:szCs w:val="24"/>
          <w:highlight w:val="none"/>
          <w:lang w:eastAsia="zh-CN"/>
        </w:rPr>
        <w:t>相关</w:t>
      </w:r>
      <w:r>
        <w:rPr>
          <w:rFonts w:hint="eastAsia" w:ascii="仿宋" w:hAnsi="仿宋" w:eastAsia="仿宋" w:cs="仿宋"/>
          <w:b w:val="0"/>
          <w:bCs/>
          <w:color w:val="auto"/>
          <w:sz w:val="24"/>
          <w:szCs w:val="24"/>
          <w:highlight w:val="none"/>
        </w:rPr>
        <w:t>法律制度，结合本采购项目特点制定本</w:t>
      </w:r>
      <w:r>
        <w:rPr>
          <w:rFonts w:hint="eastAsia" w:ascii="仿宋" w:hAnsi="仿宋" w:eastAsia="仿宋" w:cs="仿宋"/>
          <w:b w:val="0"/>
          <w:bCs/>
          <w:color w:val="auto"/>
          <w:sz w:val="24"/>
          <w:szCs w:val="24"/>
          <w:highlight w:val="none"/>
          <w:lang w:eastAsia="zh-CN"/>
        </w:rPr>
        <w:t>评审</w:t>
      </w:r>
      <w:r>
        <w:rPr>
          <w:rFonts w:hint="eastAsia" w:ascii="仿宋" w:hAnsi="仿宋" w:eastAsia="仿宋" w:cs="仿宋"/>
          <w:b w:val="0"/>
          <w:bCs/>
          <w:color w:val="auto"/>
          <w:sz w:val="24"/>
          <w:szCs w:val="24"/>
          <w:highlight w:val="none"/>
        </w:rPr>
        <w:t>方法。</w:t>
      </w:r>
    </w:p>
    <w:p w14:paraId="434C1911">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1.2 </w:t>
      </w:r>
      <w:r>
        <w:rPr>
          <w:rFonts w:hint="eastAsia" w:ascii="仿宋" w:hAnsi="仿宋" w:eastAsia="仿宋" w:cs="仿宋"/>
          <w:b w:val="0"/>
          <w:bCs/>
          <w:color w:val="auto"/>
          <w:sz w:val="24"/>
          <w:szCs w:val="24"/>
          <w:highlight w:val="none"/>
          <w:lang w:eastAsia="zh-CN"/>
        </w:rPr>
        <w:t>评审</w:t>
      </w:r>
      <w:r>
        <w:rPr>
          <w:rFonts w:hint="eastAsia" w:ascii="仿宋" w:hAnsi="仿宋" w:eastAsia="仿宋" w:cs="仿宋"/>
          <w:b w:val="0"/>
          <w:bCs/>
          <w:color w:val="auto"/>
          <w:sz w:val="24"/>
          <w:szCs w:val="24"/>
          <w:highlight w:val="none"/>
        </w:rPr>
        <w:t>工作由</w:t>
      </w:r>
      <w:r>
        <w:rPr>
          <w:rFonts w:hint="eastAsia" w:ascii="仿宋" w:hAnsi="仿宋" w:eastAsia="仿宋" w:cs="仿宋"/>
          <w:b w:val="0"/>
          <w:bCs/>
          <w:color w:val="auto"/>
          <w:sz w:val="24"/>
          <w:szCs w:val="24"/>
          <w:highlight w:val="none"/>
          <w:lang w:val="en-US" w:eastAsia="zh-CN"/>
        </w:rPr>
        <w:t>采购人</w:t>
      </w:r>
      <w:r>
        <w:rPr>
          <w:rFonts w:hint="eastAsia" w:ascii="仿宋" w:hAnsi="仿宋" w:eastAsia="仿宋" w:cs="仿宋"/>
          <w:b w:val="0"/>
          <w:bCs/>
          <w:color w:val="auto"/>
          <w:sz w:val="24"/>
          <w:szCs w:val="24"/>
          <w:highlight w:val="none"/>
        </w:rPr>
        <w:t>负责组织，具体</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由</w:t>
      </w:r>
      <w:r>
        <w:rPr>
          <w:rFonts w:hint="eastAsia" w:ascii="仿宋" w:hAnsi="仿宋" w:eastAsia="仿宋" w:cs="仿宋"/>
          <w:b w:val="0"/>
          <w:bCs/>
          <w:color w:val="auto"/>
          <w:sz w:val="24"/>
          <w:szCs w:val="24"/>
          <w:highlight w:val="none"/>
          <w:lang w:val="en-US" w:eastAsia="zh-CN"/>
        </w:rPr>
        <w:t>采购人</w:t>
      </w:r>
      <w:r>
        <w:rPr>
          <w:rFonts w:hint="eastAsia" w:ascii="仿宋" w:hAnsi="仿宋" w:eastAsia="仿宋" w:cs="仿宋"/>
          <w:b w:val="0"/>
          <w:bCs/>
          <w:color w:val="auto"/>
          <w:sz w:val="24"/>
          <w:szCs w:val="24"/>
          <w:highlight w:val="none"/>
        </w:rPr>
        <w:t>组建的</w:t>
      </w:r>
      <w:r>
        <w:rPr>
          <w:rFonts w:hint="eastAsia" w:ascii="仿宋" w:hAnsi="仿宋" w:eastAsia="仿宋" w:cs="仿宋"/>
          <w:b w:val="0"/>
          <w:bCs/>
          <w:color w:val="auto"/>
          <w:sz w:val="24"/>
          <w:szCs w:val="24"/>
          <w:highlight w:val="none"/>
          <w:lang w:eastAsia="zh-CN"/>
        </w:rPr>
        <w:t>评审小组</w:t>
      </w:r>
      <w:r>
        <w:rPr>
          <w:rFonts w:hint="eastAsia" w:ascii="仿宋" w:hAnsi="仿宋" w:eastAsia="仿宋" w:cs="仿宋"/>
          <w:b w:val="0"/>
          <w:bCs/>
          <w:color w:val="auto"/>
          <w:sz w:val="24"/>
          <w:szCs w:val="24"/>
          <w:highlight w:val="none"/>
        </w:rPr>
        <w:t>负责。</w:t>
      </w:r>
    </w:p>
    <w:p w14:paraId="1186F907">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1.3 </w:t>
      </w:r>
      <w:r>
        <w:rPr>
          <w:rFonts w:hint="eastAsia" w:ascii="仿宋" w:hAnsi="仿宋" w:eastAsia="仿宋" w:cs="仿宋"/>
          <w:b w:val="0"/>
          <w:bCs/>
          <w:color w:val="auto"/>
          <w:sz w:val="24"/>
          <w:szCs w:val="24"/>
          <w:highlight w:val="none"/>
          <w:lang w:eastAsia="zh-CN"/>
        </w:rPr>
        <w:t>评审</w:t>
      </w:r>
      <w:r>
        <w:rPr>
          <w:rFonts w:hint="eastAsia" w:ascii="仿宋" w:hAnsi="仿宋" w:eastAsia="仿宋" w:cs="仿宋"/>
          <w:b w:val="0"/>
          <w:bCs/>
          <w:color w:val="auto"/>
          <w:sz w:val="24"/>
          <w:szCs w:val="24"/>
          <w:highlight w:val="none"/>
        </w:rPr>
        <w:t>工作应遵循公平、公正、科学及择优的原则，并以相同的</w:t>
      </w:r>
      <w:r>
        <w:rPr>
          <w:rFonts w:hint="eastAsia" w:ascii="仿宋" w:hAnsi="仿宋" w:eastAsia="仿宋" w:cs="仿宋"/>
          <w:b w:val="0"/>
          <w:bCs/>
          <w:color w:val="auto"/>
          <w:sz w:val="24"/>
          <w:szCs w:val="24"/>
          <w:highlight w:val="none"/>
          <w:lang w:eastAsia="zh-CN"/>
        </w:rPr>
        <w:t>评审</w:t>
      </w:r>
      <w:r>
        <w:rPr>
          <w:rFonts w:hint="eastAsia" w:ascii="仿宋" w:hAnsi="仿宋" w:eastAsia="仿宋" w:cs="仿宋"/>
          <w:b w:val="0"/>
          <w:bCs/>
          <w:color w:val="auto"/>
          <w:sz w:val="24"/>
          <w:szCs w:val="24"/>
          <w:highlight w:val="none"/>
        </w:rPr>
        <w:t>程序和标准对待所有的供应商。</w:t>
      </w:r>
    </w:p>
    <w:p w14:paraId="0AB0A636">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1.4 </w:t>
      </w:r>
      <w:r>
        <w:rPr>
          <w:rFonts w:hint="eastAsia" w:ascii="仿宋" w:hAnsi="仿宋" w:eastAsia="仿宋" w:cs="仿宋"/>
          <w:b w:val="0"/>
          <w:bCs/>
          <w:color w:val="auto"/>
          <w:sz w:val="24"/>
          <w:szCs w:val="24"/>
          <w:highlight w:val="none"/>
          <w:lang w:eastAsia="zh-CN"/>
        </w:rPr>
        <w:t>评审</w:t>
      </w:r>
      <w:r>
        <w:rPr>
          <w:rFonts w:hint="eastAsia" w:ascii="仿宋" w:hAnsi="仿宋" w:eastAsia="仿宋" w:cs="仿宋"/>
          <w:b w:val="0"/>
          <w:bCs/>
          <w:color w:val="auto"/>
          <w:sz w:val="24"/>
          <w:szCs w:val="24"/>
          <w:highlight w:val="none"/>
        </w:rPr>
        <w:t>小组按照</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文件规定的</w:t>
      </w:r>
      <w:r>
        <w:rPr>
          <w:rFonts w:hint="eastAsia" w:ascii="仿宋" w:hAnsi="仿宋" w:eastAsia="仿宋" w:cs="仿宋"/>
          <w:b w:val="0"/>
          <w:bCs/>
          <w:color w:val="auto"/>
          <w:sz w:val="24"/>
          <w:szCs w:val="24"/>
          <w:highlight w:val="none"/>
          <w:lang w:eastAsia="zh-CN"/>
        </w:rPr>
        <w:t>评审</w:t>
      </w:r>
      <w:r>
        <w:rPr>
          <w:rFonts w:hint="eastAsia" w:ascii="仿宋" w:hAnsi="仿宋" w:eastAsia="仿宋" w:cs="仿宋"/>
          <w:b w:val="0"/>
          <w:bCs/>
          <w:color w:val="auto"/>
          <w:sz w:val="24"/>
          <w:szCs w:val="24"/>
          <w:highlight w:val="none"/>
        </w:rPr>
        <w:t>方法和标准进行评审，并履行下列职责：</w:t>
      </w:r>
    </w:p>
    <w:p w14:paraId="0401DAA1">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（一）熟悉和理解</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文件，确定</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文件内容是否违反国家有关强制性规定或者</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文件存在歧义、重大缺陷，根据需要要求采购人对</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文件作出解释；</w:t>
      </w:r>
    </w:p>
    <w:p w14:paraId="6D7DDD15">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（二）审查供应商响应文件是否满足</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文件要求，并作出公正评价；</w:t>
      </w:r>
    </w:p>
    <w:p w14:paraId="2BB93130">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（三）根据需要要求供应商对响应文件中含义不明确、同类问题表述不一致或者有明显文字和计算错误的内容等作出必要的澄清、说明或者更正；</w:t>
      </w:r>
    </w:p>
    <w:p w14:paraId="33A42369">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（四）确定成交供应商；</w:t>
      </w:r>
    </w:p>
    <w:p w14:paraId="7A3B8B70">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（五）</w:t>
      </w:r>
      <w:r>
        <w:rPr>
          <w:rFonts w:hint="eastAsia" w:ascii="仿宋" w:hAnsi="仿宋" w:eastAsia="仿宋" w:cs="仿宋"/>
          <w:b w:val="0"/>
          <w:bCs/>
          <w:color w:val="auto"/>
          <w:sz w:val="24"/>
          <w:szCs w:val="24"/>
          <w:highlight w:val="none"/>
          <w:lang w:val="en-US" w:eastAsia="zh-CN"/>
        </w:rPr>
        <w:t>对资格性审查表和符合性审查表进行填写、审核及</w:t>
      </w:r>
      <w:r>
        <w:rPr>
          <w:rFonts w:hint="eastAsia" w:ascii="仿宋" w:hAnsi="仿宋" w:eastAsia="仿宋" w:cs="仿宋"/>
          <w:b w:val="0"/>
          <w:bCs/>
          <w:color w:val="auto"/>
          <w:sz w:val="24"/>
          <w:szCs w:val="24"/>
          <w:highlight w:val="none"/>
        </w:rPr>
        <w:t>签署；</w:t>
      </w:r>
    </w:p>
    <w:p w14:paraId="728384DD">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（六）向采购人、财政部门或者其他监督部门报告非法干预评审工作的行为；</w:t>
      </w:r>
    </w:p>
    <w:p w14:paraId="2A05C14D">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3"/>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（七）法律、法规和规章规定的其他职责。</w:t>
      </w:r>
    </w:p>
    <w:p w14:paraId="0B5F5CE5">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1.5 </w:t>
      </w:r>
      <w:r>
        <w:rPr>
          <w:rFonts w:hint="eastAsia" w:ascii="仿宋" w:hAnsi="仿宋" w:eastAsia="仿宋" w:cs="仿宋"/>
          <w:b/>
          <w:bCs w:val="0"/>
          <w:color w:val="auto"/>
          <w:sz w:val="24"/>
          <w:szCs w:val="24"/>
          <w:highlight w:val="none"/>
        </w:rPr>
        <w:t>（实质性要求）</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过程独立、保密。供应商非法干预</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过程的，其响应文件作无效处理。</w:t>
      </w:r>
    </w:p>
    <w:p w14:paraId="7EB18A0C">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color w:val="auto"/>
          <w:sz w:val="24"/>
          <w:szCs w:val="24"/>
          <w:highlight w:val="none"/>
        </w:rPr>
        <w:t>1.6评</w:t>
      </w:r>
      <w:r>
        <w:rPr>
          <w:rFonts w:hint="eastAsia" w:ascii="仿宋" w:hAnsi="仿宋" w:eastAsia="仿宋" w:cs="仿宋"/>
          <w:color w:val="auto"/>
          <w:sz w:val="24"/>
          <w:szCs w:val="24"/>
          <w:highlight w:val="none"/>
          <w:lang w:eastAsia="zh-CN"/>
        </w:rPr>
        <w:t>审</w:t>
      </w:r>
      <w:r>
        <w:rPr>
          <w:rFonts w:hint="eastAsia" w:ascii="仿宋" w:hAnsi="仿宋" w:eastAsia="仿宋" w:cs="仿宋"/>
          <w:color w:val="auto"/>
          <w:sz w:val="24"/>
          <w:szCs w:val="24"/>
          <w:highlight w:val="none"/>
          <w:lang w:val="en-US" w:eastAsia="zh-CN"/>
        </w:rPr>
        <w:t>小组</w:t>
      </w:r>
      <w:r>
        <w:rPr>
          <w:rFonts w:hint="eastAsia" w:ascii="仿宋" w:hAnsi="仿宋" w:eastAsia="仿宋" w:cs="仿宋"/>
          <w:color w:val="auto"/>
          <w:sz w:val="24"/>
          <w:szCs w:val="24"/>
          <w:highlight w:val="none"/>
        </w:rPr>
        <w:t>评价</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文件的</w:t>
      </w:r>
      <w:r>
        <w:rPr>
          <w:rFonts w:hint="eastAsia" w:ascii="仿宋" w:hAnsi="仿宋" w:eastAsia="仿宋" w:cs="仿宋"/>
          <w:color w:val="auto"/>
          <w:sz w:val="24"/>
          <w:szCs w:val="24"/>
          <w:highlight w:val="none"/>
          <w:lang w:eastAsia="zh-CN"/>
        </w:rPr>
        <w:t>实质</w:t>
      </w:r>
      <w:r>
        <w:rPr>
          <w:rFonts w:hint="eastAsia" w:ascii="仿宋" w:hAnsi="仿宋" w:eastAsia="仿宋" w:cs="仿宋"/>
          <w:color w:val="auto"/>
          <w:sz w:val="24"/>
          <w:szCs w:val="24"/>
          <w:highlight w:val="none"/>
        </w:rPr>
        <w:t>性，对于</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而言，除评</w:t>
      </w:r>
      <w:r>
        <w:rPr>
          <w:rFonts w:hint="eastAsia" w:ascii="仿宋" w:hAnsi="仿宋" w:eastAsia="仿宋" w:cs="仿宋"/>
          <w:color w:val="auto"/>
          <w:sz w:val="24"/>
          <w:szCs w:val="24"/>
          <w:highlight w:val="none"/>
          <w:lang w:eastAsia="zh-CN"/>
        </w:rPr>
        <w:t>审</w:t>
      </w:r>
      <w:r>
        <w:rPr>
          <w:rFonts w:hint="eastAsia" w:ascii="仿宋" w:hAnsi="仿宋" w:eastAsia="仿宋" w:cs="仿宋"/>
          <w:color w:val="auto"/>
          <w:sz w:val="24"/>
          <w:szCs w:val="24"/>
          <w:highlight w:val="none"/>
          <w:lang w:val="en-US" w:eastAsia="zh-CN"/>
        </w:rPr>
        <w:t>小组</w:t>
      </w:r>
      <w:r>
        <w:rPr>
          <w:rFonts w:hint="eastAsia" w:ascii="仿宋" w:hAnsi="仿宋" w:eastAsia="仿宋" w:cs="仿宋"/>
          <w:color w:val="auto"/>
          <w:sz w:val="24"/>
          <w:szCs w:val="24"/>
          <w:highlight w:val="none"/>
        </w:rPr>
        <w:t>要求其澄清、说明或者更正而提供的资料外，仅依据</w:t>
      </w:r>
      <w:r>
        <w:rPr>
          <w:rFonts w:hint="eastAsia" w:ascii="仿宋" w:hAnsi="仿宋" w:eastAsia="仿宋" w:cs="仿宋"/>
          <w:color w:val="auto"/>
          <w:sz w:val="24"/>
          <w:szCs w:val="24"/>
          <w:highlight w:val="none"/>
          <w:lang w:eastAsia="zh-CN"/>
        </w:rPr>
        <w:t>响应</w:t>
      </w:r>
      <w:r>
        <w:rPr>
          <w:rFonts w:hint="eastAsia" w:ascii="仿宋" w:hAnsi="仿宋" w:eastAsia="仿宋" w:cs="仿宋"/>
          <w:color w:val="auto"/>
          <w:sz w:val="24"/>
          <w:szCs w:val="24"/>
          <w:highlight w:val="none"/>
        </w:rPr>
        <w:t>文件本身的内容，不寻求其他外部证据。</w:t>
      </w:r>
    </w:p>
    <w:p w14:paraId="0049D384">
      <w:pPr>
        <w:keepNext w:val="0"/>
        <w:keepLines w:val="0"/>
        <w:pageBreakBefore w:val="0"/>
        <w:widowControl w:val="0"/>
        <w:kinsoku/>
        <w:wordWrap/>
        <w:overflowPunct/>
        <w:topLinePunct w:val="0"/>
        <w:autoSpaceDE/>
        <w:autoSpaceDN/>
        <w:bidi w:val="0"/>
        <w:adjustRightInd/>
        <w:snapToGrid w:val="0"/>
        <w:spacing w:before="0" w:after="0" w:line="360" w:lineRule="auto"/>
        <w:ind w:firstLine="0" w:firstLineChars="0"/>
        <w:jc w:val="center"/>
        <w:textAlignment w:val="auto"/>
        <w:outlineLvl w:val="1"/>
        <w:rPr>
          <w:rFonts w:hint="eastAsia" w:ascii="仿宋" w:hAnsi="仿宋" w:eastAsia="仿宋" w:cs="仿宋"/>
          <w:b/>
          <w:bCs w:val="0"/>
          <w:color w:val="auto"/>
          <w:sz w:val="30"/>
          <w:szCs w:val="30"/>
          <w:highlight w:val="none"/>
        </w:rPr>
      </w:pPr>
      <w:bookmarkStart w:id="79" w:name="_Toc25105"/>
      <w:r>
        <w:rPr>
          <w:rFonts w:hint="eastAsia" w:ascii="仿宋" w:hAnsi="仿宋" w:eastAsia="仿宋" w:cs="仿宋"/>
          <w:b/>
          <w:bCs w:val="0"/>
          <w:color w:val="auto"/>
          <w:sz w:val="30"/>
          <w:szCs w:val="30"/>
          <w:highlight w:val="none"/>
          <w:lang w:eastAsia="zh-CN"/>
        </w:rPr>
        <w:t>二、谈判</w:t>
      </w:r>
      <w:r>
        <w:rPr>
          <w:rFonts w:hint="eastAsia" w:ascii="仿宋" w:hAnsi="仿宋" w:eastAsia="仿宋" w:cs="仿宋"/>
          <w:b/>
          <w:bCs w:val="0"/>
          <w:color w:val="auto"/>
          <w:sz w:val="30"/>
          <w:szCs w:val="30"/>
          <w:highlight w:val="none"/>
        </w:rPr>
        <w:t>程序</w:t>
      </w:r>
      <w:bookmarkEnd w:id="79"/>
    </w:p>
    <w:p w14:paraId="4465BAB6">
      <w:pPr>
        <w:keepNext w:val="0"/>
        <w:keepLines w:val="0"/>
        <w:pageBreakBefore w:val="0"/>
        <w:widowControl w:val="0"/>
        <w:kinsoku/>
        <w:wordWrap/>
        <w:overflowPunct/>
        <w:topLinePunct w:val="0"/>
        <w:autoSpaceDE/>
        <w:autoSpaceDN/>
        <w:bidi w:val="0"/>
        <w:adjustRightInd/>
        <w:snapToGrid w:val="0"/>
        <w:spacing w:before="0" w:after="0" w:line="360" w:lineRule="auto"/>
        <w:ind w:firstLine="472" w:firstLineChars="196"/>
        <w:textAlignment w:val="auto"/>
        <w:outlineLvl w:val="2"/>
        <w:rPr>
          <w:rFonts w:hint="eastAsia" w:ascii="仿宋" w:hAnsi="仿宋" w:eastAsia="仿宋" w:cs="仿宋"/>
          <w:b/>
          <w:bCs w:val="0"/>
          <w:color w:val="auto"/>
          <w:sz w:val="24"/>
          <w:szCs w:val="24"/>
          <w:highlight w:val="none"/>
        </w:rPr>
      </w:pPr>
      <w:r>
        <w:rPr>
          <w:rFonts w:hint="eastAsia" w:ascii="仿宋" w:hAnsi="仿宋" w:eastAsia="仿宋" w:cs="仿宋"/>
          <w:b/>
          <w:bCs w:val="0"/>
          <w:color w:val="auto"/>
          <w:sz w:val="24"/>
          <w:szCs w:val="24"/>
          <w:highlight w:val="none"/>
        </w:rPr>
        <w:t>2.1审查</w:t>
      </w:r>
      <w:r>
        <w:rPr>
          <w:rFonts w:hint="eastAsia" w:ascii="仿宋" w:hAnsi="仿宋" w:eastAsia="仿宋" w:cs="仿宋"/>
          <w:b/>
          <w:bCs w:val="0"/>
          <w:color w:val="auto"/>
          <w:sz w:val="24"/>
          <w:szCs w:val="24"/>
          <w:highlight w:val="none"/>
          <w:lang w:eastAsia="zh-CN"/>
        </w:rPr>
        <w:t>谈判</w:t>
      </w:r>
      <w:r>
        <w:rPr>
          <w:rFonts w:hint="eastAsia" w:ascii="仿宋" w:hAnsi="仿宋" w:eastAsia="仿宋" w:cs="仿宋"/>
          <w:b/>
          <w:bCs w:val="0"/>
          <w:color w:val="auto"/>
          <w:sz w:val="24"/>
          <w:szCs w:val="24"/>
          <w:highlight w:val="none"/>
        </w:rPr>
        <w:t>文件和停止评审。</w:t>
      </w:r>
    </w:p>
    <w:p w14:paraId="068CA5A7">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2.1.1 </w:t>
      </w:r>
      <w:r>
        <w:rPr>
          <w:rFonts w:hint="eastAsia" w:ascii="仿宋" w:hAnsi="仿宋" w:eastAsia="仿宋" w:cs="仿宋"/>
          <w:b w:val="0"/>
          <w:bCs/>
          <w:color w:val="auto"/>
          <w:sz w:val="24"/>
          <w:szCs w:val="24"/>
          <w:highlight w:val="none"/>
          <w:lang w:eastAsia="zh-CN"/>
        </w:rPr>
        <w:t>评审小组</w:t>
      </w:r>
      <w:r>
        <w:rPr>
          <w:rFonts w:hint="eastAsia" w:ascii="仿宋" w:hAnsi="仿宋" w:eastAsia="仿宋" w:cs="仿宋"/>
          <w:b w:val="0"/>
          <w:bCs/>
          <w:color w:val="auto"/>
          <w:sz w:val="24"/>
          <w:szCs w:val="24"/>
          <w:highlight w:val="none"/>
        </w:rPr>
        <w:t>正式评审前，应当对谈判文件进行熟悉和理解，内容主要包括谈判文件中供应商资格条件要求、采购项目技术、服务和商务要求、评审方法和标准、</w:t>
      </w:r>
      <w:r>
        <w:rPr>
          <w:rFonts w:hint="eastAsia" w:ascii="仿宋" w:hAnsi="仿宋" w:eastAsia="仿宋" w:cs="仿宋"/>
          <w:b w:val="0"/>
          <w:bCs/>
          <w:color w:val="auto"/>
          <w:sz w:val="24"/>
          <w:szCs w:val="24"/>
          <w:highlight w:val="none"/>
          <w:lang w:eastAsia="zh-CN"/>
        </w:rPr>
        <w:t>采购</w:t>
      </w:r>
      <w:r>
        <w:rPr>
          <w:rFonts w:hint="eastAsia" w:ascii="仿宋" w:hAnsi="仿宋" w:eastAsia="仿宋" w:cs="仿宋"/>
          <w:b w:val="0"/>
          <w:bCs/>
          <w:color w:val="auto"/>
          <w:sz w:val="24"/>
          <w:szCs w:val="24"/>
          <w:highlight w:val="none"/>
        </w:rPr>
        <w:t>政策要求等。</w:t>
      </w:r>
    </w:p>
    <w:p w14:paraId="350478E0">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3"/>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2.1.2 本</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文件有下列情形之一的，</w:t>
      </w:r>
      <w:r>
        <w:rPr>
          <w:rFonts w:hint="eastAsia" w:ascii="仿宋" w:hAnsi="仿宋" w:eastAsia="仿宋" w:cs="仿宋"/>
          <w:b w:val="0"/>
          <w:bCs/>
          <w:color w:val="auto"/>
          <w:sz w:val="24"/>
          <w:szCs w:val="24"/>
          <w:highlight w:val="none"/>
          <w:lang w:eastAsia="zh-CN"/>
        </w:rPr>
        <w:t>评审</w:t>
      </w:r>
      <w:r>
        <w:rPr>
          <w:rFonts w:hint="eastAsia" w:ascii="仿宋" w:hAnsi="仿宋" w:eastAsia="仿宋" w:cs="仿宋"/>
          <w:b w:val="0"/>
          <w:bCs/>
          <w:color w:val="auto"/>
          <w:sz w:val="24"/>
          <w:szCs w:val="24"/>
          <w:highlight w:val="none"/>
        </w:rPr>
        <w:t>小组应当停止评审：</w:t>
      </w:r>
    </w:p>
    <w:p w14:paraId="7FD9FB11">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4"/>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（1）</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文件的规定存在歧义、重大缺陷的；</w:t>
      </w:r>
    </w:p>
    <w:p w14:paraId="61A11EF3">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文件明显以不合理条件对供应商实行差别待遇或者歧视待遇的；</w:t>
      </w:r>
    </w:p>
    <w:p w14:paraId="26B2AB6A">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（3）采购项目属于国家规定的优先、强制采购范围，但是</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文件未依法体现优先、强制采购相关规定的；</w:t>
      </w:r>
    </w:p>
    <w:p w14:paraId="1701E7E1">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（4）采购项目属于</w:t>
      </w:r>
      <w:r>
        <w:rPr>
          <w:rFonts w:hint="eastAsia" w:ascii="仿宋" w:hAnsi="仿宋" w:eastAsia="仿宋" w:cs="仿宋"/>
          <w:b w:val="0"/>
          <w:bCs/>
          <w:color w:val="auto"/>
          <w:sz w:val="24"/>
          <w:szCs w:val="24"/>
          <w:highlight w:val="none"/>
          <w:lang w:eastAsia="zh-CN"/>
        </w:rPr>
        <w:t>采购</w:t>
      </w:r>
      <w:r>
        <w:rPr>
          <w:rFonts w:hint="eastAsia" w:ascii="仿宋" w:hAnsi="仿宋" w:eastAsia="仿宋" w:cs="仿宋"/>
          <w:b w:val="0"/>
          <w:bCs/>
          <w:color w:val="auto"/>
          <w:sz w:val="24"/>
          <w:szCs w:val="24"/>
          <w:highlight w:val="none"/>
        </w:rPr>
        <w:t>促进中小企业发展的范围，但是</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文件未依法体现促进中小企业发展相关规定的；</w:t>
      </w:r>
    </w:p>
    <w:p w14:paraId="08AC4699">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（5）</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文件载明的成交原则不合法的；</w:t>
      </w:r>
    </w:p>
    <w:p w14:paraId="1F167E08">
      <w:pPr>
        <w:keepNext w:val="0"/>
        <w:keepLines w:val="0"/>
        <w:pageBreakBefore w:val="0"/>
        <w:widowControl w:val="0"/>
        <w:kinsoku/>
        <w:wordWrap/>
        <w:overflowPunct/>
        <w:topLinePunct w:val="0"/>
        <w:autoSpaceDE/>
        <w:autoSpaceDN/>
        <w:bidi w:val="0"/>
        <w:adjustRightInd/>
        <w:snapToGrid w:val="0"/>
        <w:spacing w:before="0" w:after="0" w:line="360" w:lineRule="auto"/>
        <w:ind w:firstLine="470" w:firstLineChars="196"/>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w:t>
      </w:r>
      <w:r>
        <w:rPr>
          <w:rFonts w:hint="eastAsia" w:ascii="仿宋" w:hAnsi="仿宋" w:eastAsia="仿宋" w:cs="仿宋"/>
          <w:b w:val="0"/>
          <w:bCs/>
          <w:color w:val="auto"/>
          <w:sz w:val="24"/>
          <w:szCs w:val="24"/>
          <w:highlight w:val="none"/>
          <w:lang w:val="en-US" w:eastAsia="zh-CN"/>
        </w:rPr>
        <w:t>6</w:t>
      </w:r>
      <w:r>
        <w:rPr>
          <w:rFonts w:hint="eastAsia" w:ascii="仿宋" w:hAnsi="仿宋" w:eastAsia="仿宋" w:cs="仿宋"/>
          <w:b w:val="0"/>
          <w:bCs/>
          <w:color w:val="auto"/>
          <w:sz w:val="24"/>
          <w:szCs w:val="24"/>
          <w:highlight w:val="none"/>
        </w:rPr>
        <w:t>）</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文件有违反国家其他有关强制性规定的情形。</w:t>
      </w:r>
    </w:p>
    <w:p w14:paraId="57A1A86E">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2.1.3 出现本条2.1.2规定应当停止评审情形的，</w:t>
      </w:r>
      <w:r>
        <w:rPr>
          <w:rFonts w:hint="eastAsia" w:ascii="仿宋" w:hAnsi="仿宋" w:eastAsia="仿宋" w:cs="仿宋"/>
          <w:b w:val="0"/>
          <w:bCs/>
          <w:color w:val="auto"/>
          <w:sz w:val="24"/>
          <w:szCs w:val="24"/>
          <w:highlight w:val="none"/>
          <w:lang w:eastAsia="zh-CN"/>
        </w:rPr>
        <w:t>评审</w:t>
      </w:r>
      <w:r>
        <w:rPr>
          <w:rFonts w:hint="eastAsia" w:ascii="仿宋" w:hAnsi="仿宋" w:eastAsia="仿宋" w:cs="仿宋"/>
          <w:b w:val="0"/>
          <w:bCs/>
          <w:color w:val="auto"/>
          <w:sz w:val="24"/>
          <w:szCs w:val="24"/>
          <w:highlight w:val="none"/>
        </w:rPr>
        <w:t>小组应当说明情况。除本条规定的情形外，</w:t>
      </w:r>
      <w:r>
        <w:rPr>
          <w:rFonts w:hint="eastAsia" w:ascii="仿宋" w:hAnsi="仿宋" w:eastAsia="仿宋" w:cs="仿宋"/>
          <w:b w:val="0"/>
          <w:bCs/>
          <w:color w:val="auto"/>
          <w:sz w:val="24"/>
          <w:szCs w:val="24"/>
          <w:highlight w:val="none"/>
          <w:lang w:eastAsia="zh-CN"/>
        </w:rPr>
        <w:t>评审</w:t>
      </w:r>
      <w:r>
        <w:rPr>
          <w:rFonts w:hint="eastAsia" w:ascii="仿宋" w:hAnsi="仿宋" w:eastAsia="仿宋" w:cs="仿宋"/>
          <w:b w:val="0"/>
          <w:bCs/>
          <w:color w:val="auto"/>
          <w:sz w:val="24"/>
          <w:szCs w:val="24"/>
          <w:highlight w:val="none"/>
        </w:rPr>
        <w:t>小组不得以任何方式和理由停止评审。</w:t>
      </w:r>
    </w:p>
    <w:p w14:paraId="6088CBD8">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both"/>
        <w:textAlignment w:val="auto"/>
        <w:outlineLvl w:val="2"/>
        <w:rPr>
          <w:rFonts w:hint="eastAsia" w:ascii="仿宋" w:hAnsi="仿宋" w:eastAsia="仿宋" w:cs="仿宋"/>
          <w:b/>
          <w:bCs w:val="0"/>
          <w:color w:val="auto"/>
          <w:sz w:val="24"/>
          <w:szCs w:val="24"/>
          <w:highlight w:val="none"/>
        </w:rPr>
      </w:pPr>
      <w:r>
        <w:rPr>
          <w:rFonts w:hint="eastAsia" w:ascii="仿宋" w:hAnsi="仿宋" w:eastAsia="仿宋" w:cs="仿宋"/>
          <w:b/>
          <w:bCs w:val="0"/>
          <w:color w:val="auto"/>
          <w:sz w:val="24"/>
          <w:szCs w:val="24"/>
          <w:highlight w:val="none"/>
        </w:rPr>
        <w:t>2.2资格性审查。</w:t>
      </w:r>
    </w:p>
    <w:p w14:paraId="012C9B70">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3"/>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2.2.1本项目需要</w:t>
      </w:r>
      <w:r>
        <w:rPr>
          <w:rFonts w:hint="eastAsia" w:ascii="仿宋" w:hAnsi="仿宋" w:eastAsia="仿宋" w:cs="仿宋"/>
          <w:b w:val="0"/>
          <w:bCs/>
          <w:color w:val="auto"/>
          <w:sz w:val="24"/>
          <w:szCs w:val="24"/>
          <w:highlight w:val="none"/>
          <w:lang w:eastAsia="zh-CN"/>
        </w:rPr>
        <w:t>评审小组</w:t>
      </w:r>
      <w:r>
        <w:rPr>
          <w:rFonts w:hint="eastAsia" w:ascii="仿宋" w:hAnsi="仿宋" w:eastAsia="仿宋" w:cs="仿宋"/>
          <w:b w:val="0"/>
          <w:bCs/>
          <w:color w:val="auto"/>
          <w:sz w:val="24"/>
          <w:szCs w:val="24"/>
          <w:highlight w:val="none"/>
        </w:rPr>
        <w:t>进行资格性检查。</w:t>
      </w:r>
    </w:p>
    <w:p w14:paraId="3A2CFDE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2.2.</w:t>
      </w:r>
      <w:r>
        <w:rPr>
          <w:rFonts w:hint="eastAsia" w:ascii="仿宋" w:hAnsi="仿宋" w:eastAsia="仿宋" w:cs="仿宋"/>
          <w:b w:val="0"/>
          <w:bCs/>
          <w:color w:val="auto"/>
          <w:sz w:val="24"/>
          <w:szCs w:val="24"/>
          <w:highlight w:val="none"/>
          <w:lang w:val="en-US" w:eastAsia="zh-CN"/>
        </w:rPr>
        <w:t>2</w:t>
      </w:r>
      <w:r>
        <w:rPr>
          <w:rFonts w:hint="eastAsia" w:ascii="仿宋" w:hAnsi="仿宋" w:eastAsia="仿宋" w:cs="仿宋"/>
          <w:b w:val="0"/>
          <w:bCs/>
          <w:color w:val="auto"/>
          <w:sz w:val="24"/>
          <w:szCs w:val="24"/>
          <w:highlight w:val="none"/>
          <w:lang w:eastAsia="zh-CN"/>
        </w:rPr>
        <w:t>评审小组</w:t>
      </w:r>
      <w:r>
        <w:rPr>
          <w:rFonts w:hint="eastAsia" w:ascii="仿宋" w:hAnsi="仿宋" w:eastAsia="仿宋" w:cs="仿宋"/>
          <w:b w:val="0"/>
          <w:bCs/>
          <w:color w:val="auto"/>
          <w:sz w:val="24"/>
          <w:szCs w:val="24"/>
          <w:highlight w:val="none"/>
        </w:rPr>
        <w:t>应依据法律法规和谈判文件的规定，对响应文件是否按照规定要求提供资格性证明材料、是否属于禁止参加谈判的供应商等进行审查，以确定供应商是否具备谈判资格。</w:t>
      </w:r>
    </w:p>
    <w:p w14:paraId="7FADAC4E">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2.2.</w:t>
      </w:r>
      <w:r>
        <w:rPr>
          <w:rFonts w:hint="eastAsia" w:ascii="仿宋" w:hAnsi="仿宋" w:eastAsia="仿宋" w:cs="仿宋"/>
          <w:b w:val="0"/>
          <w:bCs/>
          <w:color w:val="auto"/>
          <w:sz w:val="24"/>
          <w:szCs w:val="24"/>
          <w:highlight w:val="none"/>
          <w:lang w:val="en-US" w:eastAsia="zh-CN"/>
        </w:rPr>
        <w:t>3</w:t>
      </w:r>
      <w:r>
        <w:rPr>
          <w:rFonts w:hint="eastAsia" w:ascii="仿宋" w:hAnsi="仿宋" w:eastAsia="仿宋" w:cs="仿宋"/>
          <w:b w:val="0"/>
          <w:bCs/>
          <w:color w:val="auto"/>
          <w:sz w:val="24"/>
          <w:szCs w:val="24"/>
          <w:highlight w:val="none"/>
        </w:rPr>
        <w:t>资格性审查结束后，</w:t>
      </w:r>
      <w:r>
        <w:rPr>
          <w:rFonts w:hint="eastAsia" w:ascii="仿宋" w:hAnsi="仿宋" w:eastAsia="仿宋" w:cs="仿宋"/>
          <w:b w:val="0"/>
          <w:bCs/>
          <w:color w:val="auto"/>
          <w:sz w:val="24"/>
          <w:szCs w:val="24"/>
          <w:highlight w:val="none"/>
          <w:lang w:eastAsia="zh-CN"/>
        </w:rPr>
        <w:t>评审小组</w:t>
      </w:r>
      <w:r>
        <w:rPr>
          <w:rFonts w:hint="eastAsia" w:ascii="仿宋" w:hAnsi="仿宋" w:eastAsia="仿宋" w:cs="仿宋"/>
          <w:b w:val="0"/>
          <w:bCs/>
          <w:color w:val="auto"/>
          <w:sz w:val="24"/>
          <w:szCs w:val="24"/>
          <w:highlight w:val="none"/>
        </w:rPr>
        <w:t>应当出具资格性审查</w:t>
      </w:r>
      <w:r>
        <w:rPr>
          <w:rFonts w:hint="eastAsia" w:ascii="仿宋" w:hAnsi="仿宋" w:eastAsia="仿宋" w:cs="仿宋"/>
          <w:b w:val="0"/>
          <w:bCs/>
          <w:color w:val="auto"/>
          <w:sz w:val="24"/>
          <w:szCs w:val="24"/>
          <w:highlight w:val="none"/>
          <w:lang w:val="en-US" w:eastAsia="zh-CN"/>
        </w:rPr>
        <w:t>表</w:t>
      </w:r>
      <w:r>
        <w:rPr>
          <w:rFonts w:hint="eastAsia" w:ascii="仿宋" w:hAnsi="仿宋" w:eastAsia="仿宋" w:cs="仿宋"/>
          <w:b w:val="0"/>
          <w:bCs/>
          <w:color w:val="auto"/>
          <w:sz w:val="24"/>
          <w:szCs w:val="24"/>
          <w:highlight w:val="none"/>
        </w:rPr>
        <w:t>，没有通过资格审查的供应商，</w:t>
      </w:r>
      <w:r>
        <w:rPr>
          <w:rFonts w:hint="eastAsia" w:ascii="仿宋" w:hAnsi="仿宋" w:eastAsia="仿宋" w:cs="仿宋"/>
          <w:b w:val="0"/>
          <w:bCs/>
          <w:color w:val="auto"/>
          <w:sz w:val="24"/>
          <w:szCs w:val="24"/>
          <w:highlight w:val="none"/>
          <w:lang w:eastAsia="zh-CN"/>
        </w:rPr>
        <w:t>评审小组</w:t>
      </w:r>
      <w:r>
        <w:rPr>
          <w:rFonts w:hint="eastAsia" w:ascii="仿宋" w:hAnsi="仿宋" w:eastAsia="仿宋" w:cs="仿宋"/>
          <w:b w:val="0"/>
          <w:bCs/>
          <w:color w:val="auto"/>
          <w:sz w:val="24"/>
          <w:szCs w:val="24"/>
          <w:highlight w:val="none"/>
        </w:rPr>
        <w:t>应当在资格审查</w:t>
      </w:r>
      <w:r>
        <w:rPr>
          <w:rFonts w:hint="eastAsia" w:ascii="仿宋" w:hAnsi="仿宋" w:eastAsia="仿宋" w:cs="仿宋"/>
          <w:b w:val="0"/>
          <w:bCs/>
          <w:color w:val="auto"/>
          <w:sz w:val="24"/>
          <w:szCs w:val="24"/>
          <w:highlight w:val="none"/>
          <w:lang w:val="en-US" w:eastAsia="zh-CN"/>
        </w:rPr>
        <w:t>表</w:t>
      </w:r>
      <w:r>
        <w:rPr>
          <w:rFonts w:hint="eastAsia" w:ascii="仿宋" w:hAnsi="仿宋" w:eastAsia="仿宋" w:cs="仿宋"/>
          <w:b w:val="0"/>
          <w:bCs/>
          <w:color w:val="auto"/>
          <w:sz w:val="24"/>
          <w:szCs w:val="24"/>
          <w:highlight w:val="none"/>
        </w:rPr>
        <w:t>中说明原因。</w:t>
      </w:r>
    </w:p>
    <w:p w14:paraId="7EC2BEDE">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2.2.</w:t>
      </w:r>
      <w:r>
        <w:rPr>
          <w:rFonts w:hint="eastAsia" w:ascii="仿宋" w:hAnsi="仿宋" w:eastAsia="仿宋" w:cs="仿宋"/>
          <w:b w:val="0"/>
          <w:bCs/>
          <w:color w:val="auto"/>
          <w:sz w:val="24"/>
          <w:szCs w:val="24"/>
          <w:highlight w:val="none"/>
          <w:lang w:val="en-US" w:eastAsia="zh-CN"/>
        </w:rPr>
        <w:t>4采购人</w:t>
      </w:r>
      <w:r>
        <w:rPr>
          <w:rFonts w:hint="eastAsia" w:ascii="仿宋" w:hAnsi="仿宋" w:eastAsia="仿宋" w:cs="仿宋"/>
          <w:b w:val="0"/>
          <w:bCs/>
          <w:color w:val="auto"/>
          <w:sz w:val="24"/>
          <w:szCs w:val="24"/>
          <w:highlight w:val="none"/>
        </w:rPr>
        <w:t>宣布未通过资格性审查的供应商名单时，应当告知供应商未通过审查的原因。</w:t>
      </w:r>
    </w:p>
    <w:p w14:paraId="59B767B9">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2"/>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2.</w:t>
      </w:r>
      <w:r>
        <w:rPr>
          <w:rFonts w:hint="eastAsia" w:ascii="仿宋" w:hAnsi="仿宋" w:eastAsia="仿宋" w:cs="仿宋"/>
          <w:b/>
          <w:bCs/>
          <w:color w:val="auto"/>
          <w:sz w:val="24"/>
          <w:highlight w:val="none"/>
          <w:lang w:val="en-US" w:eastAsia="zh-CN"/>
        </w:rPr>
        <w:t>3</w:t>
      </w:r>
      <w:r>
        <w:rPr>
          <w:rFonts w:hint="eastAsia" w:ascii="仿宋" w:hAnsi="仿宋" w:eastAsia="仿宋" w:cs="仿宋"/>
          <w:b/>
          <w:bCs/>
          <w:color w:val="auto"/>
          <w:sz w:val="24"/>
          <w:highlight w:val="none"/>
        </w:rPr>
        <w:t>报价。</w:t>
      </w:r>
    </w:p>
    <w:p w14:paraId="26854EF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.1</w:t>
      </w:r>
      <w:r>
        <w:rPr>
          <w:rFonts w:hint="eastAsia" w:ascii="仿宋" w:hAnsi="仿宋" w:eastAsia="仿宋" w:cs="仿宋"/>
          <w:color w:val="auto"/>
          <w:sz w:val="24"/>
          <w:highlight w:val="none"/>
          <w:lang w:val="zh-CN"/>
        </w:rPr>
        <w:t>报价超过竞争性谈判文件规定的采购预算金额（或最高限价）或者相关报价不符合</w:t>
      </w:r>
      <w:r>
        <w:rPr>
          <w:rFonts w:hint="eastAsia" w:ascii="仿宋" w:hAnsi="仿宋" w:eastAsia="仿宋" w:cs="仿宋"/>
          <w:color w:val="auto"/>
          <w:sz w:val="24"/>
          <w:highlight w:val="none"/>
          <w:lang w:val="en-US" w:eastAsia="zh-CN"/>
        </w:rPr>
        <w:t>谈判</w:t>
      </w:r>
      <w:r>
        <w:rPr>
          <w:rFonts w:hint="eastAsia" w:ascii="仿宋" w:hAnsi="仿宋" w:eastAsia="仿宋" w:cs="仿宋"/>
          <w:color w:val="auto"/>
          <w:sz w:val="24"/>
          <w:highlight w:val="none"/>
          <w:lang w:val="zh-CN"/>
        </w:rPr>
        <w:t>文件其他的报价规定的，应按照无效响应文件处理。</w:t>
      </w:r>
    </w:p>
    <w:p w14:paraId="7720DE7A">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.2谈判文件能够详细列明采购标的的技术、服务要求的，</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应当要求所有实质性响应的供应商在规定时间内提交最后报价，提交最后报价的供应商不得少于3家</w:t>
      </w:r>
      <w:r>
        <w:rPr>
          <w:rFonts w:hint="eastAsia" w:ascii="仿宋" w:hAnsi="仿宋" w:eastAsia="仿宋" w:cs="仿宋"/>
          <w:b/>
          <w:color w:val="auto"/>
          <w:sz w:val="24"/>
          <w:highlight w:val="none"/>
        </w:rPr>
        <w:t>（本章2.3.1的情况除外）</w:t>
      </w:r>
      <w:r>
        <w:rPr>
          <w:rFonts w:hint="eastAsia" w:ascii="仿宋" w:hAnsi="仿宋" w:eastAsia="仿宋" w:cs="仿宋"/>
          <w:color w:val="auto"/>
          <w:sz w:val="24"/>
          <w:highlight w:val="none"/>
        </w:rPr>
        <w:t>。或谈判文件不能详细列明采购标的的技术、服务要求，需经谈判由供应商提供最终设计方案或解决方案的，谈判结束后，</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应当按照少数服从多数的原则投票推荐3家以上</w:t>
      </w:r>
      <w:r>
        <w:rPr>
          <w:rFonts w:hint="eastAsia" w:ascii="仿宋" w:hAnsi="仿宋" w:eastAsia="仿宋" w:cs="仿宋"/>
          <w:b/>
          <w:color w:val="auto"/>
          <w:sz w:val="24"/>
          <w:highlight w:val="none"/>
        </w:rPr>
        <w:t>（本章2.3.1的情况除外）</w:t>
      </w:r>
      <w:r>
        <w:rPr>
          <w:rFonts w:hint="eastAsia" w:ascii="仿宋" w:hAnsi="仿宋" w:eastAsia="仿宋" w:cs="仿宋"/>
          <w:color w:val="auto"/>
          <w:sz w:val="24"/>
          <w:highlight w:val="none"/>
        </w:rPr>
        <w:t>供应商的设计方案或者解决方案，并要求其在规定时间内提交最后报价。</w:t>
      </w:r>
    </w:p>
    <w:p w14:paraId="62D8D260">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.3</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应当要求所有实质性响应的供应商在规定时间内提交最后报价。两轮（若有）以上报价的，供应商在未提高响应文件中承诺的产品及其服务质量的情况下，其最后报价不得高于对该项目之前的报价，否则，</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应当对其响应文件按无效处理，并书面告知供应商，说明理由。</w:t>
      </w:r>
      <w:r>
        <w:rPr>
          <w:rFonts w:hint="eastAsia" w:ascii="仿宋" w:hAnsi="仿宋" w:eastAsia="仿宋" w:cs="仿宋"/>
          <w:color w:val="auto"/>
          <w:sz w:val="24"/>
          <w:highlight w:val="none"/>
          <w:lang w:val="zh-CN"/>
        </w:rPr>
        <w:t>评审小组认为供应商最后报价明显低于成本价，在评审小组发出质询函后供应商未能提供合理的成本分析和价格构成的或对质函询的解释未被评审小组采信的，应按照无效响应文件处理。</w:t>
      </w:r>
    </w:p>
    <w:p w14:paraId="4B3B97FE">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.4供应商最后报价应当由</w:t>
      </w:r>
      <w:r>
        <w:rPr>
          <w:rFonts w:hint="eastAsia" w:ascii="仿宋" w:hAnsi="仿宋" w:eastAsia="仿宋" w:cs="仿宋"/>
          <w:color w:val="auto"/>
          <w:sz w:val="24"/>
          <w:highlight w:val="none"/>
          <w:lang w:eastAsia="zh-CN"/>
        </w:rPr>
        <w:t>法定代表人/单位负责人</w:t>
      </w:r>
      <w:r>
        <w:rPr>
          <w:rFonts w:hint="eastAsia" w:ascii="仿宋" w:hAnsi="仿宋" w:eastAsia="仿宋" w:cs="仿宋"/>
          <w:color w:val="auto"/>
          <w:sz w:val="24"/>
          <w:highlight w:val="none"/>
        </w:rPr>
        <w:t>/本人或其授权代表签字确认</w:t>
      </w:r>
      <w:r>
        <w:rPr>
          <w:rFonts w:hint="eastAsia" w:ascii="仿宋" w:hAnsi="仿宋" w:eastAsia="仿宋" w:cs="仿宋"/>
          <w:b w:val="0"/>
          <w:color w:val="auto"/>
          <w:sz w:val="24"/>
          <w:szCs w:val="24"/>
          <w:highlight w:val="none"/>
        </w:rPr>
        <w:t>（注：供应商为法人的，应当由其法定代表人或者授权代表签字确认；供应商为其他组织的，应当由其</w:t>
      </w:r>
      <w:r>
        <w:rPr>
          <w:rFonts w:hint="eastAsia" w:ascii="仿宋" w:hAnsi="仿宋" w:eastAsia="仿宋" w:cs="仿宋"/>
          <w:b w:val="0"/>
          <w:color w:val="auto"/>
          <w:sz w:val="24"/>
          <w:szCs w:val="24"/>
          <w:highlight w:val="none"/>
          <w:lang w:eastAsia="zh-CN"/>
        </w:rPr>
        <w:t>单位负责人</w:t>
      </w:r>
      <w:r>
        <w:rPr>
          <w:rFonts w:hint="eastAsia" w:ascii="仿宋" w:hAnsi="仿宋" w:eastAsia="仿宋" w:cs="仿宋"/>
          <w:b w:val="0"/>
          <w:color w:val="auto"/>
          <w:sz w:val="24"/>
          <w:szCs w:val="24"/>
          <w:highlight w:val="none"/>
        </w:rPr>
        <w:t>或者授权代表签字确认；供应商为自然人的，应当由其本人或者授权代表签字确认）</w:t>
      </w:r>
      <w:r>
        <w:rPr>
          <w:rFonts w:hint="eastAsia" w:ascii="仿宋" w:hAnsi="仿宋" w:eastAsia="仿宋" w:cs="仿宋"/>
          <w:color w:val="auto"/>
          <w:sz w:val="24"/>
          <w:highlight w:val="none"/>
        </w:rPr>
        <w:t>或加盖公章。最后报价是供应商响应文件的有效组成部分。</w:t>
      </w:r>
    </w:p>
    <w:p w14:paraId="0A53C588">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outlineLvl w:val="3"/>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.5报价如果出现下列不一致的，可按以下原则进行修改：</w:t>
      </w:r>
    </w:p>
    <w:p w14:paraId="1DB39150">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（一）</w:t>
      </w:r>
      <w:r>
        <w:rPr>
          <w:rFonts w:hint="eastAsia" w:ascii="仿宋" w:hAnsi="仿宋" w:eastAsia="仿宋" w:cs="仿宋"/>
          <w:color w:val="auto"/>
          <w:kern w:val="0"/>
          <w:sz w:val="24"/>
          <w:highlight w:val="none"/>
        </w:rPr>
        <w:t>大写金额和小写金额不一致的，以大写金额为准</w:t>
      </w:r>
      <w:r>
        <w:rPr>
          <w:rFonts w:hint="eastAsia" w:ascii="仿宋" w:hAnsi="仿宋" w:eastAsia="仿宋" w:cs="仿宋"/>
          <w:color w:val="auto"/>
          <w:sz w:val="24"/>
          <w:highlight w:val="none"/>
        </w:rPr>
        <w:t>，但大写金额文字存在错误的，应当先对大写金额的文字错误进行澄清、说明或者更正，再行修正。</w:t>
      </w:r>
    </w:p>
    <w:p w14:paraId="0B358CB6">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（二）</w:t>
      </w:r>
      <w:r>
        <w:rPr>
          <w:rFonts w:hint="eastAsia" w:ascii="仿宋" w:hAnsi="仿宋" w:eastAsia="仿宋" w:cs="仿宋"/>
          <w:color w:val="auto"/>
          <w:kern w:val="0"/>
          <w:sz w:val="24"/>
          <w:highlight w:val="none"/>
        </w:rPr>
        <w:t>总价金额与按单价汇总金额不一致的，以单价金额计算结果为准，</w:t>
      </w:r>
      <w:r>
        <w:rPr>
          <w:rFonts w:hint="eastAsia" w:ascii="仿宋" w:hAnsi="仿宋" w:eastAsia="仿宋" w:cs="仿宋"/>
          <w:color w:val="auto"/>
          <w:sz w:val="24"/>
          <w:highlight w:val="none"/>
        </w:rPr>
        <w:t>但</w:t>
      </w:r>
      <w:r>
        <w:rPr>
          <w:rFonts w:hint="eastAsia" w:ascii="仿宋" w:hAnsi="仿宋" w:eastAsia="仿宋" w:cs="仿宋"/>
          <w:color w:val="auto"/>
          <w:kern w:val="0"/>
          <w:sz w:val="24"/>
          <w:highlight w:val="none"/>
        </w:rPr>
        <w:t>单价或者单价汇总金额存在数字或者</w:t>
      </w:r>
      <w:r>
        <w:rPr>
          <w:rFonts w:hint="eastAsia" w:ascii="仿宋" w:hAnsi="仿宋" w:eastAsia="仿宋" w:cs="仿宋"/>
          <w:color w:val="auto"/>
          <w:sz w:val="24"/>
          <w:highlight w:val="none"/>
        </w:rPr>
        <w:t>文字错误的，应当先对</w:t>
      </w:r>
      <w:r>
        <w:rPr>
          <w:rFonts w:hint="eastAsia" w:ascii="仿宋" w:hAnsi="仿宋" w:eastAsia="仿宋" w:cs="仿宋"/>
          <w:color w:val="auto"/>
          <w:kern w:val="0"/>
          <w:sz w:val="24"/>
          <w:highlight w:val="none"/>
        </w:rPr>
        <w:t>数字或者</w:t>
      </w:r>
      <w:r>
        <w:rPr>
          <w:rFonts w:hint="eastAsia" w:ascii="仿宋" w:hAnsi="仿宋" w:eastAsia="仿宋" w:cs="仿宋"/>
          <w:color w:val="auto"/>
          <w:sz w:val="24"/>
          <w:highlight w:val="none"/>
        </w:rPr>
        <w:t>文字错误进行澄清、说明或者更正，再行修正。</w:t>
      </w:r>
    </w:p>
    <w:p w14:paraId="4C64C6F0">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（三）单价金额小数点</w:t>
      </w:r>
      <w:r>
        <w:rPr>
          <w:rFonts w:hint="eastAsia" w:ascii="仿宋" w:hAnsi="仿宋" w:eastAsia="仿宋" w:cs="仿宋"/>
          <w:color w:val="auto"/>
          <w:kern w:val="0"/>
          <w:sz w:val="24"/>
          <w:highlight w:val="none"/>
        </w:rPr>
        <w:t>或者百分比有明显错位的</w:t>
      </w:r>
      <w:r>
        <w:rPr>
          <w:rFonts w:hint="eastAsia" w:ascii="仿宋" w:hAnsi="仿宋" w:eastAsia="仿宋" w:cs="仿宋"/>
          <w:color w:val="auto"/>
          <w:sz w:val="24"/>
          <w:highlight w:val="none"/>
        </w:rPr>
        <w:t>，以总价为准，修正单价。</w:t>
      </w:r>
    </w:p>
    <w:p w14:paraId="30447EEB">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outlineLvl w:val="9"/>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14:paraId="19B90F7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不得未经澄清、说明或者更正，直接将供应商响应文件作为无效处理。对不同文字文本响应文件的解释发生异议的，以中文文本为准。</w:t>
      </w:r>
    </w:p>
    <w:p w14:paraId="5EB8EE16">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b/>
          <w:bCs/>
          <w:color w:val="auto"/>
          <w:sz w:val="24"/>
          <w:highlight w:val="none"/>
        </w:rPr>
        <w:t>2.</w:t>
      </w:r>
      <w:r>
        <w:rPr>
          <w:rFonts w:hint="eastAsia" w:ascii="仿宋" w:hAnsi="仿宋" w:eastAsia="仿宋" w:cs="仿宋"/>
          <w:b/>
          <w:bCs/>
          <w:color w:val="auto"/>
          <w:sz w:val="24"/>
          <w:highlight w:val="none"/>
          <w:lang w:val="en-US" w:eastAsia="zh-CN"/>
        </w:rPr>
        <w:t>4</w:t>
      </w:r>
      <w:r>
        <w:rPr>
          <w:rFonts w:hint="eastAsia" w:ascii="仿宋" w:hAnsi="仿宋" w:eastAsia="仿宋" w:cs="仿宋"/>
          <w:b/>
          <w:bCs/>
          <w:color w:val="auto"/>
          <w:sz w:val="24"/>
          <w:highlight w:val="none"/>
          <w:lang w:eastAsia="zh-CN"/>
        </w:rPr>
        <w:t>评审小组</w:t>
      </w:r>
      <w:r>
        <w:rPr>
          <w:rFonts w:hint="eastAsia" w:ascii="仿宋" w:hAnsi="仿宋" w:eastAsia="仿宋" w:cs="仿宋"/>
          <w:b/>
          <w:bCs/>
          <w:color w:val="auto"/>
          <w:sz w:val="24"/>
          <w:highlight w:val="none"/>
        </w:rPr>
        <w:t>复核。</w:t>
      </w:r>
      <w:r>
        <w:rPr>
          <w:rFonts w:hint="eastAsia" w:ascii="仿宋" w:hAnsi="仿宋" w:eastAsia="仿宋" w:cs="仿宋"/>
          <w:color w:val="auto"/>
          <w:sz w:val="24"/>
          <w:highlight w:val="none"/>
        </w:rPr>
        <w:t>供应商最后报价结束后，</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应当进行评审复核，对拟推荐为成交候选供应商的、报价最低的、供应商资格审查未通过的、供应商响应文件作无效处理的重点复核。</w:t>
      </w:r>
    </w:p>
    <w:p w14:paraId="5982D657">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eastAsia" w:ascii="仿宋" w:hAnsi="仿宋" w:eastAsia="仿宋" w:cs="仿宋"/>
          <w:b w:val="0"/>
          <w:bCs/>
          <w:color w:val="auto"/>
          <w:sz w:val="24"/>
          <w:szCs w:val="24"/>
          <w:highlight w:val="none"/>
        </w:rPr>
      </w:pPr>
      <w:r>
        <w:rPr>
          <w:rFonts w:hint="eastAsia" w:ascii="仿宋" w:hAnsi="仿宋" w:eastAsia="仿宋" w:cs="仿宋"/>
          <w:b/>
          <w:bCs/>
          <w:color w:val="auto"/>
          <w:sz w:val="24"/>
          <w:highlight w:val="none"/>
        </w:rPr>
        <w:t>2.</w:t>
      </w:r>
      <w:r>
        <w:rPr>
          <w:rFonts w:hint="eastAsia" w:ascii="仿宋" w:hAnsi="仿宋" w:eastAsia="仿宋" w:cs="仿宋"/>
          <w:b/>
          <w:bCs/>
          <w:color w:val="auto"/>
          <w:sz w:val="24"/>
          <w:highlight w:val="none"/>
          <w:lang w:val="en-US" w:eastAsia="zh-CN"/>
        </w:rPr>
        <w:t>5确定中标</w:t>
      </w:r>
      <w:r>
        <w:rPr>
          <w:rFonts w:hint="eastAsia" w:ascii="仿宋" w:hAnsi="仿宋" w:eastAsia="仿宋" w:cs="仿宋"/>
          <w:b/>
          <w:bCs/>
          <w:color w:val="auto"/>
          <w:sz w:val="24"/>
          <w:highlight w:val="none"/>
        </w:rPr>
        <w:t>供应商。</w:t>
      </w:r>
      <w:r>
        <w:rPr>
          <w:rFonts w:hint="eastAsia" w:ascii="仿宋" w:hAnsi="仿宋" w:eastAsia="仿宋" w:cs="仿宋"/>
          <w:b w:val="0"/>
          <w:bCs/>
          <w:color w:val="auto"/>
          <w:sz w:val="24"/>
          <w:szCs w:val="24"/>
          <w:highlight w:val="none"/>
          <w:lang w:eastAsia="zh-CN"/>
        </w:rPr>
        <w:t>谈判</w:t>
      </w:r>
      <w:r>
        <w:rPr>
          <w:rFonts w:hint="eastAsia" w:ascii="仿宋" w:hAnsi="仿宋" w:eastAsia="仿宋" w:cs="仿宋"/>
          <w:b w:val="0"/>
          <w:bCs/>
          <w:color w:val="auto"/>
          <w:sz w:val="24"/>
          <w:szCs w:val="24"/>
          <w:highlight w:val="none"/>
        </w:rPr>
        <w:t>小组复核结束后，报价</w:t>
      </w:r>
      <w:r>
        <w:rPr>
          <w:rFonts w:hint="eastAsia" w:ascii="仿宋" w:hAnsi="仿宋" w:eastAsia="仿宋" w:cs="仿宋"/>
          <w:b w:val="0"/>
          <w:bCs/>
          <w:color w:val="auto"/>
          <w:sz w:val="24"/>
          <w:szCs w:val="24"/>
          <w:highlight w:val="none"/>
          <w:lang w:val="en-US" w:eastAsia="zh-CN"/>
        </w:rPr>
        <w:t>最</w:t>
      </w:r>
      <w:r>
        <w:rPr>
          <w:rFonts w:hint="eastAsia" w:ascii="仿宋" w:hAnsi="仿宋" w:eastAsia="仿宋" w:cs="仿宋"/>
          <w:b w:val="0"/>
          <w:bCs/>
          <w:color w:val="auto"/>
          <w:sz w:val="24"/>
          <w:szCs w:val="24"/>
          <w:highlight w:val="none"/>
        </w:rPr>
        <w:t>低</w:t>
      </w:r>
      <w:r>
        <w:rPr>
          <w:rFonts w:hint="eastAsia" w:ascii="仿宋" w:hAnsi="仿宋" w:eastAsia="仿宋" w:cs="仿宋"/>
          <w:b w:val="0"/>
          <w:bCs/>
          <w:color w:val="auto"/>
          <w:sz w:val="24"/>
          <w:szCs w:val="24"/>
          <w:highlight w:val="none"/>
          <w:lang w:eastAsia="zh-CN"/>
        </w:rPr>
        <w:t>的</w:t>
      </w:r>
      <w:r>
        <w:rPr>
          <w:rFonts w:hint="eastAsia" w:ascii="仿宋" w:hAnsi="仿宋" w:eastAsia="仿宋" w:cs="仿宋"/>
          <w:b w:val="0"/>
          <w:bCs/>
          <w:color w:val="auto"/>
          <w:sz w:val="24"/>
          <w:szCs w:val="24"/>
          <w:highlight w:val="none"/>
        </w:rPr>
        <w:t>供应商</w:t>
      </w:r>
      <w:r>
        <w:rPr>
          <w:rFonts w:hint="eastAsia" w:ascii="仿宋" w:hAnsi="仿宋" w:eastAsia="仿宋" w:cs="仿宋"/>
          <w:b/>
          <w:bCs w:val="0"/>
          <w:color w:val="auto"/>
          <w:sz w:val="24"/>
          <w:szCs w:val="24"/>
          <w:highlight w:val="none"/>
        </w:rPr>
        <w:t>（本章2.3.1的情况除外）</w:t>
      </w:r>
      <w:r>
        <w:rPr>
          <w:rFonts w:hint="eastAsia" w:ascii="仿宋" w:hAnsi="仿宋" w:eastAsia="仿宋" w:cs="仿宋"/>
          <w:b w:val="0"/>
          <w:bCs/>
          <w:color w:val="auto"/>
          <w:sz w:val="24"/>
          <w:szCs w:val="24"/>
          <w:highlight w:val="none"/>
        </w:rPr>
        <w:t>成</w:t>
      </w:r>
      <w:r>
        <w:rPr>
          <w:rFonts w:hint="eastAsia" w:ascii="仿宋" w:hAnsi="仿宋" w:eastAsia="仿宋" w:cs="仿宋"/>
          <w:b w:val="0"/>
          <w:bCs/>
          <w:color w:val="auto"/>
          <w:sz w:val="24"/>
          <w:szCs w:val="24"/>
          <w:highlight w:val="none"/>
          <w:lang w:val="en-US" w:eastAsia="zh-CN"/>
        </w:rPr>
        <w:t>为中标</w:t>
      </w:r>
      <w:r>
        <w:rPr>
          <w:rFonts w:hint="eastAsia" w:ascii="仿宋" w:hAnsi="仿宋" w:eastAsia="仿宋" w:cs="仿宋"/>
          <w:b w:val="0"/>
          <w:bCs/>
          <w:color w:val="auto"/>
          <w:sz w:val="24"/>
          <w:szCs w:val="24"/>
          <w:highlight w:val="none"/>
        </w:rPr>
        <w:t>供应商。供应商</w:t>
      </w:r>
      <w:r>
        <w:rPr>
          <w:rFonts w:hint="eastAsia" w:ascii="仿宋" w:hAnsi="仿宋" w:eastAsia="仿宋" w:cs="仿宋"/>
          <w:b w:val="0"/>
          <w:bCs/>
          <w:color w:val="auto"/>
          <w:sz w:val="24"/>
          <w:szCs w:val="24"/>
          <w:highlight w:val="none"/>
          <w:lang w:val="en-US" w:eastAsia="zh-CN"/>
        </w:rPr>
        <w:t>现场</w:t>
      </w:r>
      <w:r>
        <w:rPr>
          <w:rFonts w:hint="eastAsia" w:ascii="仿宋" w:hAnsi="仿宋" w:eastAsia="仿宋" w:cs="仿宋"/>
          <w:b w:val="0"/>
          <w:bCs/>
          <w:color w:val="auto"/>
          <w:sz w:val="24"/>
          <w:szCs w:val="24"/>
          <w:highlight w:val="none"/>
        </w:rPr>
        <w:t>报价相同的，成交候选供应商并列</w:t>
      </w:r>
      <w:r>
        <w:rPr>
          <w:rFonts w:hint="eastAsia" w:ascii="仿宋" w:hAnsi="仿宋" w:eastAsia="仿宋" w:cs="仿宋"/>
          <w:b w:val="0"/>
          <w:bCs/>
          <w:color w:val="auto"/>
          <w:sz w:val="24"/>
          <w:szCs w:val="24"/>
          <w:highlight w:val="none"/>
          <w:lang w:eastAsia="zh-CN"/>
        </w:rPr>
        <w:t>，</w:t>
      </w:r>
      <w:r>
        <w:rPr>
          <w:rFonts w:hint="eastAsia" w:ascii="仿宋" w:hAnsi="仿宋" w:eastAsia="仿宋" w:cs="仿宋"/>
          <w:b w:val="0"/>
          <w:bCs/>
          <w:color w:val="auto"/>
          <w:sz w:val="24"/>
          <w:szCs w:val="24"/>
          <w:highlight w:val="none"/>
          <w:lang w:val="en-US" w:eastAsia="zh-CN"/>
        </w:rPr>
        <w:t>并进行多一轮的报价</w:t>
      </w:r>
      <w:r>
        <w:rPr>
          <w:rFonts w:hint="eastAsia" w:ascii="仿宋" w:hAnsi="仿宋" w:eastAsia="仿宋" w:cs="仿宋"/>
          <w:b w:val="0"/>
          <w:bCs/>
          <w:color w:val="auto"/>
          <w:sz w:val="24"/>
          <w:szCs w:val="24"/>
          <w:highlight w:val="none"/>
        </w:rPr>
        <w:t>。</w:t>
      </w:r>
    </w:p>
    <w:p w14:paraId="71CA40B1">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b/>
          <w:bCs/>
          <w:color w:val="auto"/>
          <w:sz w:val="24"/>
          <w:highlight w:val="none"/>
        </w:rPr>
        <w:t>2.</w:t>
      </w:r>
      <w:r>
        <w:rPr>
          <w:rFonts w:hint="eastAsia" w:ascii="仿宋" w:hAnsi="仿宋" w:eastAsia="仿宋" w:cs="仿宋"/>
          <w:b/>
          <w:bCs/>
          <w:color w:val="auto"/>
          <w:sz w:val="24"/>
          <w:highlight w:val="none"/>
          <w:lang w:val="en-US" w:eastAsia="zh-CN"/>
        </w:rPr>
        <w:t>6</w:t>
      </w:r>
      <w:r>
        <w:rPr>
          <w:rFonts w:hint="eastAsia" w:ascii="仿宋" w:hAnsi="仿宋" w:eastAsia="仿宋" w:cs="仿宋"/>
          <w:b/>
          <w:bCs/>
          <w:color w:val="auto"/>
          <w:sz w:val="24"/>
          <w:highlight w:val="none"/>
        </w:rPr>
        <w:t>谈判异议处理规则。</w:t>
      </w:r>
      <w:r>
        <w:rPr>
          <w:rFonts w:hint="eastAsia" w:ascii="仿宋" w:hAnsi="仿宋" w:eastAsia="仿宋" w:cs="仿宋"/>
          <w:color w:val="auto"/>
          <w:sz w:val="24"/>
          <w:highlight w:val="none"/>
        </w:rPr>
        <w:t>在谈判过程中，</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成员对响应文件是否符合谈判文件规定存在争议的，应当以少数服从多数的原则处理，但不违背谈判文件规定。有不同意见的</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成员认为认定过程和结果不符合法律法规或者谈判文件规定的，应当予以</w:t>
      </w:r>
      <w:r>
        <w:rPr>
          <w:rFonts w:hint="eastAsia" w:ascii="仿宋" w:hAnsi="仿宋" w:eastAsia="仿宋" w:cs="仿宋"/>
          <w:color w:val="auto"/>
          <w:sz w:val="24"/>
          <w:highlight w:val="none"/>
          <w:lang w:val="en-US" w:eastAsia="zh-CN"/>
        </w:rPr>
        <w:t>书面</w:t>
      </w:r>
      <w:r>
        <w:rPr>
          <w:rFonts w:hint="eastAsia" w:ascii="仿宋" w:hAnsi="仿宋" w:eastAsia="仿宋" w:cs="仿宋"/>
          <w:color w:val="auto"/>
          <w:sz w:val="24"/>
          <w:highlight w:val="none"/>
        </w:rPr>
        <w:t>反映。</w:t>
      </w:r>
    </w:p>
    <w:p w14:paraId="23DF6132">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2"/>
        <w:rPr>
          <w:rFonts w:hint="eastAsia" w:ascii="仿宋" w:hAnsi="仿宋" w:eastAsia="仿宋" w:cs="仿宋"/>
          <w:b/>
          <w:bCs/>
          <w:color w:val="auto"/>
          <w:sz w:val="24"/>
          <w:highlight w:val="none"/>
          <w:lang w:eastAsia="zh-CN"/>
        </w:rPr>
      </w:pPr>
      <w:r>
        <w:rPr>
          <w:rFonts w:hint="eastAsia" w:ascii="仿宋" w:hAnsi="仿宋" w:eastAsia="仿宋" w:cs="仿宋"/>
          <w:b/>
          <w:bCs/>
          <w:color w:val="auto"/>
          <w:sz w:val="24"/>
          <w:highlight w:val="none"/>
        </w:rPr>
        <w:t>2.</w:t>
      </w:r>
      <w:r>
        <w:rPr>
          <w:rFonts w:hint="eastAsia" w:ascii="仿宋" w:hAnsi="仿宋" w:eastAsia="仿宋" w:cs="仿宋"/>
          <w:b/>
          <w:bCs/>
          <w:color w:val="auto"/>
          <w:sz w:val="24"/>
          <w:highlight w:val="none"/>
          <w:lang w:val="en-US" w:eastAsia="zh-CN"/>
        </w:rPr>
        <w:t>7</w:t>
      </w:r>
      <w:r>
        <w:rPr>
          <w:rFonts w:hint="eastAsia" w:ascii="仿宋" w:hAnsi="仿宋" w:eastAsia="仿宋" w:cs="仿宋"/>
          <w:b/>
          <w:bCs/>
          <w:color w:val="auto"/>
          <w:sz w:val="24"/>
          <w:highlight w:val="none"/>
        </w:rPr>
        <w:t>供应商澄清、说明</w:t>
      </w:r>
      <w:r>
        <w:rPr>
          <w:rFonts w:hint="eastAsia" w:ascii="仿宋" w:hAnsi="仿宋" w:eastAsia="仿宋" w:cs="仿宋"/>
          <w:b/>
          <w:bCs/>
          <w:color w:val="auto"/>
          <w:sz w:val="24"/>
          <w:highlight w:val="none"/>
          <w:lang w:eastAsia="zh-CN"/>
        </w:rPr>
        <w:t>。</w:t>
      </w:r>
    </w:p>
    <w:p w14:paraId="032EC9F1">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7</w:t>
      </w:r>
      <w:r>
        <w:rPr>
          <w:rFonts w:hint="eastAsia" w:ascii="仿宋" w:hAnsi="仿宋" w:eastAsia="仿宋" w:cs="仿宋"/>
          <w:color w:val="auto"/>
          <w:sz w:val="24"/>
          <w:highlight w:val="none"/>
        </w:rPr>
        <w:t>.1</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3A859DE">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7</w:t>
      </w: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要求供应商澄清、说明或者更正响应文件应当以书面形式作出。供应商的澄清、说明或者更正应当由</w:t>
      </w:r>
      <w:r>
        <w:rPr>
          <w:rFonts w:hint="eastAsia" w:ascii="仿宋" w:hAnsi="仿宋" w:eastAsia="仿宋" w:cs="仿宋"/>
          <w:color w:val="auto"/>
          <w:sz w:val="24"/>
          <w:highlight w:val="none"/>
          <w:lang w:eastAsia="zh-CN"/>
        </w:rPr>
        <w:t>法定代表人/单位负责人</w:t>
      </w:r>
      <w:r>
        <w:rPr>
          <w:rFonts w:hint="eastAsia" w:ascii="仿宋" w:hAnsi="仿宋" w:eastAsia="仿宋" w:cs="仿宋"/>
          <w:color w:val="auto"/>
          <w:sz w:val="24"/>
          <w:highlight w:val="none"/>
        </w:rPr>
        <w:t>/本人或其授权代表签字（</w:t>
      </w:r>
      <w:r>
        <w:rPr>
          <w:rFonts w:hint="eastAsia" w:ascii="仿宋" w:hAnsi="仿宋" w:eastAsia="仿宋" w:cs="仿宋"/>
          <w:b/>
          <w:color w:val="auto"/>
          <w:sz w:val="24"/>
          <w:highlight w:val="none"/>
        </w:rPr>
        <w:t>注：</w:t>
      </w:r>
      <w:r>
        <w:rPr>
          <w:rFonts w:hint="eastAsia" w:ascii="仿宋" w:hAnsi="仿宋" w:eastAsia="仿宋" w:cs="仿宋"/>
          <w:color w:val="auto"/>
          <w:sz w:val="24"/>
          <w:highlight w:val="none"/>
        </w:rPr>
        <w:t>供应商为法人的，应当由其法定代表人或者授权代表签字确认；供应商为其他组织的，应当由其</w:t>
      </w:r>
      <w:r>
        <w:rPr>
          <w:rFonts w:hint="eastAsia" w:ascii="仿宋" w:hAnsi="仿宋" w:eastAsia="仿宋" w:cs="仿宋"/>
          <w:color w:val="auto"/>
          <w:sz w:val="24"/>
          <w:highlight w:val="none"/>
          <w:lang w:eastAsia="zh-CN"/>
        </w:rPr>
        <w:t>单位负责人</w:t>
      </w:r>
      <w:r>
        <w:rPr>
          <w:rFonts w:hint="eastAsia" w:ascii="仿宋" w:hAnsi="仿宋" w:eastAsia="仿宋" w:cs="仿宋"/>
          <w:color w:val="auto"/>
          <w:sz w:val="24"/>
          <w:highlight w:val="none"/>
        </w:rPr>
        <w:t>或者授权代表签字确认；供应商为自然人的，应当由其本人或者授权代表签字确认）或者加盖公章。</w:t>
      </w:r>
    </w:p>
    <w:p w14:paraId="1CFC435A">
      <w:pPr>
        <w:keepNext w:val="0"/>
        <w:keepLines w:val="0"/>
        <w:pageBreakBefore w:val="0"/>
        <w:widowControl w:val="0"/>
        <w:kinsoku/>
        <w:wordWrap/>
        <w:overflowPunct/>
        <w:topLinePunct w:val="0"/>
        <w:autoSpaceDE/>
        <w:autoSpaceDN/>
        <w:bidi w:val="0"/>
        <w:snapToGrid w:val="0"/>
        <w:spacing w:line="360" w:lineRule="auto"/>
        <w:ind w:firstLine="482" w:firstLineChars="200"/>
        <w:textAlignment w:val="auto"/>
        <w:outlineLvl w:val="2"/>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2.</w:t>
      </w:r>
      <w:r>
        <w:rPr>
          <w:rFonts w:hint="eastAsia" w:ascii="仿宋" w:hAnsi="仿宋" w:eastAsia="仿宋" w:cs="仿宋"/>
          <w:b/>
          <w:bCs/>
          <w:color w:val="auto"/>
          <w:sz w:val="24"/>
          <w:highlight w:val="none"/>
          <w:lang w:val="en-US" w:eastAsia="zh-CN"/>
        </w:rPr>
        <w:t>8</w:t>
      </w:r>
      <w:r>
        <w:rPr>
          <w:rFonts w:hint="eastAsia" w:ascii="仿宋" w:hAnsi="仿宋" w:eastAsia="仿宋" w:cs="仿宋"/>
          <w:b/>
          <w:bCs/>
          <w:color w:val="auto"/>
          <w:sz w:val="24"/>
          <w:highlight w:val="none"/>
        </w:rPr>
        <w:t>终止谈判采购活动。</w:t>
      </w:r>
    </w:p>
    <w:p w14:paraId="116F8EA6">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出现下列情形之一的，采购人应当终止竞争性谈判采购活动，发布项目终止公告并说明原因，重新开展采购活动：</w:t>
      </w:r>
    </w:p>
    <w:p w14:paraId="6DC69D99">
      <w:pPr>
        <w:keepNext w:val="0"/>
        <w:keepLines w:val="0"/>
        <w:pageBreakBefore w:val="0"/>
        <w:widowControl w:val="0"/>
        <w:kinsoku/>
        <w:wordWrap/>
        <w:overflowPunct/>
        <w:topLinePunct w:val="0"/>
        <w:autoSpaceDE/>
        <w:autoSpaceDN/>
        <w:bidi w:val="0"/>
        <w:snapToGrid w:val="0"/>
        <w:spacing w:line="360" w:lineRule="auto"/>
        <w:ind w:firstLine="360" w:firstLineChars="15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（1）因情况变化，不再符合规定的竞争性谈判采购方式适用情形的；</w:t>
      </w:r>
    </w:p>
    <w:p w14:paraId="1515CBB6">
      <w:pPr>
        <w:keepNext w:val="0"/>
        <w:keepLines w:val="0"/>
        <w:pageBreakBefore w:val="0"/>
        <w:widowControl w:val="0"/>
        <w:kinsoku/>
        <w:wordWrap/>
        <w:overflowPunct/>
        <w:topLinePunct w:val="0"/>
        <w:autoSpaceDE/>
        <w:autoSpaceDN/>
        <w:bidi w:val="0"/>
        <w:snapToGrid w:val="0"/>
        <w:spacing w:line="360" w:lineRule="auto"/>
        <w:ind w:firstLine="360" w:firstLineChars="150"/>
        <w:textAlignment w:val="auto"/>
        <w:outlineLvl w:val="3"/>
        <w:rPr>
          <w:rFonts w:hint="eastAsia" w:ascii="仿宋" w:hAnsi="仿宋" w:eastAsia="仿宋" w:cs="仿宋"/>
          <w:color w:val="auto"/>
          <w:sz w:val="24"/>
          <w:highlight w:val="none"/>
        </w:rPr>
      </w:pPr>
      <w:r>
        <w:rPr>
          <w:rFonts w:hint="eastAsia" w:ascii="仿宋" w:hAnsi="仿宋" w:eastAsia="仿宋" w:cs="仿宋"/>
          <w:color w:val="auto"/>
          <w:sz w:val="24"/>
          <w:highlight w:val="none"/>
        </w:rPr>
        <w:t>（2）出现影响采购公正的违法、违规行为的；</w:t>
      </w:r>
    </w:p>
    <w:p w14:paraId="0A0A094B">
      <w:pPr>
        <w:keepNext w:val="0"/>
        <w:keepLines w:val="0"/>
        <w:pageBreakBefore w:val="0"/>
        <w:widowControl w:val="0"/>
        <w:kinsoku/>
        <w:wordWrap/>
        <w:overflowPunct/>
        <w:topLinePunct w:val="0"/>
        <w:autoSpaceDE/>
        <w:autoSpaceDN/>
        <w:bidi w:val="0"/>
        <w:snapToGrid w:val="0"/>
        <w:spacing w:before="0" w:after="0" w:line="360" w:lineRule="auto"/>
        <w:ind w:firstLine="360" w:firstLineChars="150"/>
        <w:textAlignment w:val="auto"/>
        <w:outlineLvl w:val="9"/>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（3）在采购过程中符合要求的供应商或者报价未超过采购预算</w:t>
      </w:r>
      <w:r>
        <w:rPr>
          <w:rFonts w:hint="eastAsia" w:ascii="仿宋" w:hAnsi="仿宋" w:eastAsia="仿宋" w:cs="仿宋"/>
          <w:b w:val="0"/>
          <w:bCs w:val="0"/>
          <w:color w:val="auto"/>
          <w:sz w:val="24"/>
          <w:szCs w:val="24"/>
          <w:highlight w:val="none"/>
          <w:lang w:eastAsia="zh-CN"/>
        </w:rPr>
        <w:t>金额</w:t>
      </w:r>
      <w:r>
        <w:rPr>
          <w:rFonts w:hint="eastAsia" w:ascii="仿宋" w:hAnsi="仿宋" w:eastAsia="仿宋" w:cs="仿宋"/>
          <w:b w:val="0"/>
          <w:bCs w:val="0"/>
          <w:color w:val="auto"/>
          <w:sz w:val="24"/>
          <w:szCs w:val="24"/>
          <w:highlight w:val="none"/>
        </w:rPr>
        <w:t>的供应商不足3家的。</w:t>
      </w:r>
    </w:p>
    <w:p w14:paraId="46A6F069">
      <w:pPr>
        <w:keepNext w:val="0"/>
        <w:keepLines w:val="0"/>
        <w:pageBreakBefore w:val="0"/>
        <w:widowControl w:val="0"/>
        <w:tabs>
          <w:tab w:val="left" w:pos="851"/>
        </w:tabs>
        <w:kinsoku/>
        <w:wordWrap/>
        <w:overflowPunct/>
        <w:topLinePunct w:val="0"/>
        <w:autoSpaceDE/>
        <w:autoSpaceDN/>
        <w:bidi w:val="0"/>
        <w:adjustRightInd/>
        <w:snapToGrid w:val="0"/>
        <w:spacing w:line="360" w:lineRule="auto"/>
        <w:ind w:firstLine="0" w:firstLineChars="0"/>
        <w:jc w:val="center"/>
        <w:textAlignment w:val="auto"/>
        <w:outlineLvl w:val="1"/>
        <w:rPr>
          <w:rFonts w:hint="eastAsia" w:ascii="仿宋" w:hAnsi="仿宋" w:eastAsia="仿宋" w:cs="仿宋"/>
          <w:b/>
          <w:color w:val="auto"/>
          <w:sz w:val="30"/>
          <w:szCs w:val="30"/>
          <w:highlight w:val="none"/>
        </w:rPr>
      </w:pPr>
      <w:bookmarkStart w:id="80" w:name="_Toc10429"/>
      <w:r>
        <w:rPr>
          <w:rFonts w:hint="eastAsia" w:ascii="仿宋" w:hAnsi="仿宋" w:eastAsia="仿宋" w:cs="仿宋"/>
          <w:b/>
          <w:color w:val="auto"/>
          <w:sz w:val="30"/>
          <w:szCs w:val="30"/>
          <w:highlight w:val="none"/>
          <w:lang w:eastAsia="zh-CN"/>
        </w:rPr>
        <w:t>三、</w:t>
      </w:r>
      <w:r>
        <w:rPr>
          <w:rFonts w:hint="eastAsia" w:ascii="仿宋" w:hAnsi="仿宋" w:eastAsia="仿宋" w:cs="仿宋"/>
          <w:b/>
          <w:color w:val="auto"/>
          <w:sz w:val="30"/>
          <w:szCs w:val="30"/>
          <w:highlight w:val="none"/>
        </w:rPr>
        <w:t>谈判纪律及注意事项</w:t>
      </w:r>
      <w:bookmarkEnd w:id="80"/>
    </w:p>
    <w:p w14:paraId="41105FDF">
      <w:pPr>
        <w:keepNext w:val="0"/>
        <w:keepLines w:val="0"/>
        <w:pageBreakBefore w:val="0"/>
        <w:widowControl w:val="0"/>
        <w:tabs>
          <w:tab w:val="left" w:pos="851"/>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3.1</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内部讨论的情况和意见必须保密，任何人不得以任何形式透露给供应商或与供应商有关的单位或个人。</w:t>
      </w:r>
    </w:p>
    <w:p w14:paraId="72011E0E">
      <w:pPr>
        <w:keepNext w:val="0"/>
        <w:keepLines w:val="0"/>
        <w:pageBreakBefore w:val="0"/>
        <w:widowControl w:val="0"/>
        <w:tabs>
          <w:tab w:val="left" w:pos="851"/>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3.2在谈判过程中，供应商不得以任何形式对</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成员进行旨在影响谈判结果的私下接触，否则将取消其参与谈判的资格。</w:t>
      </w:r>
    </w:p>
    <w:p w14:paraId="59A95487">
      <w:pPr>
        <w:keepNext w:val="0"/>
        <w:keepLines w:val="0"/>
        <w:pageBreakBefore w:val="0"/>
        <w:widowControl w:val="0"/>
        <w:tabs>
          <w:tab w:val="left" w:pos="851"/>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3.3对各供应商的商业秘密，</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成员应予以保密，不得泄露给其他供应商。</w:t>
      </w:r>
    </w:p>
    <w:p w14:paraId="30E7B6D1">
      <w:pPr>
        <w:keepNext w:val="0"/>
        <w:keepLines w:val="0"/>
        <w:pageBreakBefore w:val="0"/>
        <w:widowControl w:val="0"/>
        <w:kinsoku/>
        <w:wordWrap/>
        <w:overflowPunct/>
        <w:topLinePunct w:val="0"/>
        <w:autoSpaceDE/>
        <w:autoSpaceDN/>
        <w:bidi w:val="0"/>
        <w:adjustRightInd/>
        <w:snapToGrid w:val="0"/>
        <w:spacing w:before="0" w:after="0" w:line="360" w:lineRule="auto"/>
        <w:ind w:firstLine="0" w:firstLineChars="0"/>
        <w:jc w:val="center"/>
        <w:textAlignment w:val="auto"/>
        <w:outlineLvl w:val="1"/>
        <w:rPr>
          <w:rFonts w:hint="eastAsia" w:ascii="仿宋" w:hAnsi="仿宋" w:eastAsia="仿宋" w:cs="仿宋"/>
          <w:b/>
          <w:bCs/>
          <w:color w:val="auto"/>
          <w:sz w:val="30"/>
          <w:szCs w:val="30"/>
          <w:highlight w:val="none"/>
        </w:rPr>
      </w:pPr>
      <w:bookmarkStart w:id="81" w:name="_Toc11232"/>
      <w:r>
        <w:rPr>
          <w:rFonts w:hint="eastAsia" w:ascii="仿宋" w:hAnsi="仿宋" w:eastAsia="仿宋" w:cs="仿宋"/>
          <w:b/>
          <w:bCs/>
          <w:color w:val="auto"/>
          <w:sz w:val="30"/>
          <w:szCs w:val="30"/>
          <w:highlight w:val="none"/>
          <w:lang w:eastAsia="zh-CN"/>
        </w:rPr>
        <w:t>四、</w:t>
      </w:r>
      <w:r>
        <w:rPr>
          <w:rFonts w:hint="eastAsia" w:ascii="仿宋" w:hAnsi="仿宋" w:eastAsia="仿宋" w:cs="仿宋"/>
          <w:b/>
          <w:bCs/>
          <w:color w:val="auto"/>
          <w:sz w:val="30"/>
          <w:szCs w:val="30"/>
          <w:highlight w:val="none"/>
        </w:rPr>
        <w:t>确定成交供应商</w:t>
      </w:r>
      <w:bookmarkEnd w:id="81"/>
    </w:p>
    <w:p w14:paraId="093881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r>
        <w:rPr>
          <w:rFonts w:hint="eastAsia" w:ascii="仿宋" w:hAnsi="仿宋" w:eastAsia="仿宋" w:cs="仿宋"/>
          <w:color w:val="auto"/>
          <w:sz w:val="24"/>
          <w:highlight w:val="none"/>
          <w:lang w:val="en-US" w:eastAsia="zh-CN"/>
        </w:rPr>
        <w:t>1</w:t>
      </w:r>
      <w:r>
        <w:rPr>
          <w:rFonts w:hint="eastAsia" w:ascii="仿宋" w:hAnsi="仿宋" w:eastAsia="仿宋" w:cs="仿宋"/>
          <w:color w:val="auto"/>
          <w:sz w:val="24"/>
          <w:highlight w:val="none"/>
        </w:rPr>
        <w:t xml:space="preserve"> 应当根据质量和服务均能满足</w:t>
      </w:r>
      <w:r>
        <w:rPr>
          <w:rFonts w:hint="eastAsia" w:ascii="仿宋" w:hAnsi="仿宋" w:eastAsia="仿宋" w:cs="仿宋"/>
          <w:bCs/>
          <w:color w:val="auto"/>
          <w:sz w:val="24"/>
          <w:highlight w:val="none"/>
        </w:rPr>
        <w:t>谈判</w:t>
      </w:r>
      <w:r>
        <w:rPr>
          <w:rFonts w:hint="eastAsia" w:ascii="仿宋" w:hAnsi="仿宋" w:eastAsia="仿宋" w:cs="仿宋"/>
          <w:color w:val="auto"/>
          <w:sz w:val="24"/>
          <w:highlight w:val="none"/>
        </w:rPr>
        <w:t>文件实质性响应要求且最后报价最低的原则确定成交供应商。</w:t>
      </w:r>
    </w:p>
    <w:p w14:paraId="0C642025">
      <w:pPr>
        <w:keepNext w:val="0"/>
        <w:keepLines w:val="0"/>
        <w:pageBreakBefore w:val="0"/>
        <w:widowControl w:val="0"/>
        <w:tabs>
          <w:tab w:val="left" w:pos="7665"/>
        </w:tabs>
        <w:kinsoku/>
        <w:wordWrap/>
        <w:overflowPunct/>
        <w:topLinePunct w:val="0"/>
        <w:autoSpaceDE/>
        <w:autoSpaceDN/>
        <w:bidi w:val="0"/>
        <w:adjustRightInd/>
        <w:snapToGrid w:val="0"/>
        <w:spacing w:line="360" w:lineRule="auto"/>
        <w:ind w:firstLine="0" w:firstLineChars="0"/>
        <w:jc w:val="center"/>
        <w:textAlignment w:val="auto"/>
        <w:outlineLvl w:val="1"/>
        <w:rPr>
          <w:rFonts w:hint="eastAsia" w:ascii="仿宋" w:hAnsi="仿宋" w:eastAsia="仿宋" w:cs="仿宋"/>
          <w:b/>
          <w:color w:val="auto"/>
          <w:sz w:val="30"/>
          <w:szCs w:val="30"/>
          <w:highlight w:val="none"/>
        </w:rPr>
      </w:pPr>
      <w:bookmarkStart w:id="82" w:name="_Toc14258"/>
      <w:r>
        <w:rPr>
          <w:rFonts w:hint="eastAsia" w:ascii="仿宋" w:hAnsi="仿宋" w:eastAsia="仿宋" w:cs="仿宋"/>
          <w:b/>
          <w:bCs/>
          <w:color w:val="auto"/>
          <w:sz w:val="30"/>
          <w:szCs w:val="30"/>
          <w:highlight w:val="none"/>
          <w:lang w:eastAsia="zh-CN"/>
        </w:rPr>
        <w:t>五、</w:t>
      </w:r>
      <w:r>
        <w:rPr>
          <w:rFonts w:hint="eastAsia" w:ascii="仿宋" w:hAnsi="仿宋" w:eastAsia="仿宋" w:cs="仿宋"/>
          <w:b/>
          <w:color w:val="auto"/>
          <w:sz w:val="30"/>
          <w:szCs w:val="30"/>
          <w:highlight w:val="none"/>
          <w:lang w:eastAsia="zh-CN"/>
        </w:rPr>
        <w:t>评审小组</w:t>
      </w:r>
      <w:r>
        <w:rPr>
          <w:rFonts w:hint="eastAsia" w:ascii="仿宋" w:hAnsi="仿宋" w:eastAsia="仿宋" w:cs="仿宋"/>
          <w:b/>
          <w:color w:val="auto"/>
          <w:sz w:val="30"/>
          <w:szCs w:val="30"/>
          <w:highlight w:val="none"/>
        </w:rPr>
        <w:t>在</w:t>
      </w:r>
      <w:r>
        <w:rPr>
          <w:rFonts w:hint="eastAsia" w:ascii="仿宋" w:hAnsi="仿宋" w:eastAsia="仿宋" w:cs="仿宋"/>
          <w:b/>
          <w:color w:val="auto"/>
          <w:sz w:val="30"/>
          <w:szCs w:val="30"/>
          <w:highlight w:val="none"/>
          <w:lang w:eastAsia="zh-CN"/>
        </w:rPr>
        <w:t>采购</w:t>
      </w:r>
      <w:r>
        <w:rPr>
          <w:rFonts w:hint="eastAsia" w:ascii="仿宋" w:hAnsi="仿宋" w:eastAsia="仿宋" w:cs="仿宋"/>
          <w:b/>
          <w:color w:val="auto"/>
          <w:sz w:val="30"/>
          <w:szCs w:val="30"/>
          <w:highlight w:val="none"/>
        </w:rPr>
        <w:t>活动中承担以下义务：</w:t>
      </w:r>
      <w:bookmarkEnd w:id="82"/>
    </w:p>
    <w:p w14:paraId="59025FE8">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rPr>
        <w:t>（一）遵守评审工作纪律；</w:t>
      </w:r>
    </w:p>
    <w:p w14:paraId="76FC4782">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（二）按照客观、公正、审慎的原则，根据谈判文件规定的评审程序、评审方法和评审标准进行评审；</w:t>
      </w:r>
    </w:p>
    <w:p w14:paraId="71B9059F">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（三）不得泄露评审文件、评审情况和在评审过程中获悉的商业秘密；</w:t>
      </w:r>
    </w:p>
    <w:p w14:paraId="6B114633">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（四）及时报告评审过程中发现的供应商行贿、提供虚假材料或者串通等违法行为；</w:t>
      </w:r>
    </w:p>
    <w:p w14:paraId="71996DB3">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（五）发现谈判文件内容违反国家有关强制性规定或者谈判文件存在歧义、重大缺陷导致评审工作无法进行时，停止评审并向采购人书面说明情况；</w:t>
      </w:r>
    </w:p>
    <w:p w14:paraId="556502CE">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（六）及时举报在评审过程中受到非法干预的情况；</w:t>
      </w:r>
    </w:p>
    <w:p w14:paraId="1EE89877">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（七）配合答复处理供应商的询问、质疑和投诉等事项；</w:t>
      </w:r>
    </w:p>
    <w:p w14:paraId="0B9C7F84">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（八）法律、法规和规章规定的其他义务。</w:t>
      </w:r>
    </w:p>
    <w:p w14:paraId="5647316D">
      <w:pPr>
        <w:keepNext w:val="0"/>
        <w:keepLines w:val="0"/>
        <w:pageBreakBefore w:val="0"/>
        <w:widowControl w:val="0"/>
        <w:tabs>
          <w:tab w:val="left" w:pos="7665"/>
        </w:tabs>
        <w:kinsoku/>
        <w:wordWrap/>
        <w:overflowPunct/>
        <w:topLinePunct w:val="0"/>
        <w:autoSpaceDE/>
        <w:autoSpaceDN/>
        <w:bidi w:val="0"/>
        <w:adjustRightInd/>
        <w:snapToGrid w:val="0"/>
        <w:spacing w:line="360" w:lineRule="auto"/>
        <w:ind w:firstLine="0" w:firstLineChars="0"/>
        <w:jc w:val="center"/>
        <w:textAlignment w:val="auto"/>
        <w:outlineLvl w:val="1"/>
        <w:rPr>
          <w:rFonts w:hint="eastAsia" w:ascii="仿宋" w:hAnsi="仿宋" w:eastAsia="仿宋" w:cs="仿宋"/>
          <w:b/>
          <w:color w:val="auto"/>
          <w:sz w:val="30"/>
          <w:szCs w:val="30"/>
          <w:highlight w:val="none"/>
        </w:rPr>
      </w:pPr>
      <w:bookmarkStart w:id="83" w:name="_Toc17531"/>
      <w:r>
        <w:rPr>
          <w:rFonts w:hint="eastAsia" w:ascii="仿宋" w:hAnsi="仿宋" w:eastAsia="仿宋" w:cs="仿宋"/>
          <w:b/>
          <w:color w:val="auto"/>
          <w:sz w:val="30"/>
          <w:szCs w:val="30"/>
          <w:highlight w:val="none"/>
          <w:lang w:val="en-US" w:eastAsia="zh-CN"/>
        </w:rPr>
        <w:t>六、</w:t>
      </w:r>
      <w:r>
        <w:rPr>
          <w:rFonts w:hint="eastAsia" w:ascii="仿宋" w:hAnsi="仿宋" w:eastAsia="仿宋" w:cs="仿宋"/>
          <w:b/>
          <w:color w:val="auto"/>
          <w:sz w:val="30"/>
          <w:szCs w:val="30"/>
          <w:highlight w:val="none"/>
        </w:rPr>
        <w:t>评审专家在</w:t>
      </w:r>
      <w:r>
        <w:rPr>
          <w:rFonts w:hint="eastAsia" w:ascii="仿宋" w:hAnsi="仿宋" w:eastAsia="仿宋" w:cs="仿宋"/>
          <w:b/>
          <w:color w:val="auto"/>
          <w:sz w:val="30"/>
          <w:szCs w:val="30"/>
          <w:highlight w:val="none"/>
          <w:lang w:eastAsia="zh-CN"/>
        </w:rPr>
        <w:t>采购</w:t>
      </w:r>
      <w:r>
        <w:rPr>
          <w:rFonts w:hint="eastAsia" w:ascii="仿宋" w:hAnsi="仿宋" w:eastAsia="仿宋" w:cs="仿宋"/>
          <w:b/>
          <w:color w:val="auto"/>
          <w:sz w:val="30"/>
          <w:szCs w:val="30"/>
          <w:highlight w:val="none"/>
        </w:rPr>
        <w:t>活动中应当遵守以下工作纪律：</w:t>
      </w:r>
      <w:bookmarkEnd w:id="83"/>
    </w:p>
    <w:p w14:paraId="512C0424">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（一）不得参加与自己有第九条规定的利害关系的</w:t>
      </w:r>
      <w:r>
        <w:rPr>
          <w:rFonts w:hint="eastAsia" w:ascii="仿宋" w:hAnsi="仿宋" w:eastAsia="仿宋" w:cs="仿宋"/>
          <w:color w:val="auto"/>
          <w:sz w:val="24"/>
          <w:highlight w:val="none"/>
          <w:lang w:eastAsia="zh-CN"/>
        </w:rPr>
        <w:t>采购</w:t>
      </w:r>
      <w:r>
        <w:rPr>
          <w:rFonts w:hint="eastAsia" w:ascii="仿宋" w:hAnsi="仿宋" w:eastAsia="仿宋" w:cs="仿宋"/>
          <w:color w:val="auto"/>
          <w:sz w:val="24"/>
          <w:highlight w:val="none"/>
        </w:rPr>
        <w:t>项目的评标活动。发现参加了与自己有利害关系的评审活动，须主动提出回避，退出评审；</w:t>
      </w:r>
    </w:p>
    <w:p w14:paraId="00EEBF11">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（二）评审前，应当将通讯工具或者相关电子设备交由</w:t>
      </w:r>
      <w:r>
        <w:rPr>
          <w:rFonts w:hint="eastAsia" w:ascii="仿宋" w:hAnsi="仿宋" w:eastAsia="仿宋" w:cs="仿宋"/>
          <w:color w:val="auto"/>
          <w:sz w:val="24"/>
          <w:highlight w:val="none"/>
          <w:lang w:val="en-US" w:eastAsia="zh-CN"/>
        </w:rPr>
        <w:t>监督人员</w:t>
      </w:r>
      <w:r>
        <w:rPr>
          <w:rFonts w:hint="eastAsia" w:ascii="仿宋" w:hAnsi="仿宋" w:eastAsia="仿宋" w:cs="仿宋"/>
          <w:color w:val="auto"/>
          <w:sz w:val="24"/>
          <w:highlight w:val="none"/>
        </w:rPr>
        <w:t>统一保管；</w:t>
      </w:r>
    </w:p>
    <w:p w14:paraId="7961C139">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（三）评审过程中，不得与外界联系，因发生不可预见情况，确实需要与外界联系的，应当在监督人员监督之下办理；</w:t>
      </w:r>
    </w:p>
    <w:p w14:paraId="6ED82DE1">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四）评审过程中，不得发表影响评审公正的倾向性、歧视性言论，不得征询或者接受采购人的倾向性意见，不得明示或暗示供应商在澄清时表达与其响应文件原义不同的意见，不得以谈判文件没有规定的评审方法和标准作为评审的依据，不得修改或者细化评审程序、评审方法、评审因素和评审标准，不得违规撰写评审意见，不得拒绝对自己的评审意见签字确认；</w:t>
      </w:r>
    </w:p>
    <w:p w14:paraId="0C85ACE1">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（五）在评审过程中和评审结束后，不得记录、复制或带走任何评审资料，不得向外界透露评审内容；</w:t>
      </w:r>
    </w:p>
    <w:p w14:paraId="0A635939">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rPr>
        <w:t>（六）评审现场接受现场监督人员的合法监督；</w:t>
      </w:r>
    </w:p>
    <w:p w14:paraId="565BB505">
      <w:pPr>
        <w:keepNext w:val="0"/>
        <w:keepLines w:val="0"/>
        <w:pageBreakBefore w:val="0"/>
        <w:widowControl w:val="0"/>
        <w:tabs>
          <w:tab w:val="left" w:pos="7665"/>
        </w:tabs>
        <w:kinsoku/>
        <w:wordWrap/>
        <w:overflowPunct/>
        <w:topLinePunct w:val="0"/>
        <w:autoSpaceDE/>
        <w:autoSpaceDN/>
        <w:bidi w:val="0"/>
        <w:snapToGrid w:val="0"/>
        <w:spacing w:line="360" w:lineRule="auto"/>
        <w:ind w:firstLine="480" w:firstLineChars="2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（七）遵守有关廉洁自律规定，不得私下接触供应商，不得收受供应商及有关业务单位和个人的财物或好处。</w:t>
      </w:r>
    </w:p>
    <w:p w14:paraId="44BE1ABE">
      <w:pPr>
        <w:keepNext w:val="0"/>
        <w:keepLines w:val="0"/>
        <w:pageBreakBefore w:val="0"/>
        <w:widowControl w:val="0"/>
        <w:kinsoku/>
        <w:wordWrap/>
        <w:overflowPunct/>
        <w:topLinePunct w:val="0"/>
        <w:bidi w:val="0"/>
        <w:spacing w:line="360" w:lineRule="auto"/>
        <w:textAlignment w:val="auto"/>
        <w:outlineLvl w:val="9"/>
        <w:rPr>
          <w:rFonts w:hint="eastAsia" w:ascii="仿宋_GB2312" w:hAnsi="仿宋_GB2312" w:eastAsia="仿宋_GB2312" w:cs="仿宋_GB2312"/>
          <w:color w:val="auto"/>
          <w:highlight w:val="none"/>
        </w:rPr>
      </w:pPr>
    </w:p>
    <w:p w14:paraId="63432BD6">
      <w:pPr>
        <w:keepNext w:val="0"/>
        <w:keepLines w:val="0"/>
        <w:pageBreakBefore w:val="0"/>
        <w:widowControl w:val="0"/>
        <w:kinsoku/>
        <w:wordWrap/>
        <w:overflowPunct/>
        <w:topLinePunct w:val="0"/>
        <w:bidi w:val="0"/>
        <w:spacing w:line="360" w:lineRule="auto"/>
        <w:textAlignment w:val="auto"/>
        <w:outlineLvl w:val="9"/>
        <w:rPr>
          <w:rFonts w:hint="eastAsia" w:ascii="仿宋_GB2312" w:hAnsi="仿宋_GB2312" w:eastAsia="仿宋_GB2312" w:cs="仿宋_GB2312"/>
          <w:color w:val="auto"/>
          <w:highlight w:val="none"/>
        </w:rPr>
      </w:pPr>
    </w:p>
    <w:p w14:paraId="3A0E4A8D">
      <w:pPr>
        <w:keepNext w:val="0"/>
        <w:keepLines w:val="0"/>
        <w:pageBreakBefore w:val="0"/>
        <w:widowControl w:val="0"/>
        <w:kinsoku/>
        <w:wordWrap/>
        <w:overflowPunct/>
        <w:topLinePunct w:val="0"/>
        <w:bidi w:val="0"/>
        <w:spacing w:line="360" w:lineRule="auto"/>
        <w:textAlignment w:val="auto"/>
        <w:outlineLvl w:val="9"/>
        <w:rPr>
          <w:rFonts w:hint="eastAsia" w:ascii="仿宋_GB2312" w:hAnsi="仿宋_GB2312" w:eastAsia="仿宋_GB2312" w:cs="仿宋_GB2312"/>
          <w:color w:val="auto"/>
          <w:highlight w:val="none"/>
        </w:rPr>
      </w:pPr>
    </w:p>
    <w:p w14:paraId="6DF466C7">
      <w:pPr>
        <w:keepNext w:val="0"/>
        <w:keepLines w:val="0"/>
        <w:pageBreakBefore w:val="0"/>
        <w:widowControl w:val="0"/>
        <w:kinsoku/>
        <w:wordWrap/>
        <w:overflowPunct/>
        <w:topLinePunct w:val="0"/>
        <w:bidi w:val="0"/>
        <w:spacing w:line="360" w:lineRule="auto"/>
        <w:textAlignment w:val="auto"/>
        <w:outlineLvl w:val="9"/>
        <w:rPr>
          <w:rFonts w:hint="eastAsia" w:ascii="仿宋_GB2312" w:hAnsi="仿宋_GB2312" w:eastAsia="仿宋_GB2312" w:cs="仿宋_GB2312"/>
          <w:color w:val="auto"/>
          <w:highlight w:val="none"/>
        </w:rPr>
      </w:pPr>
    </w:p>
    <w:p w14:paraId="2646B7C9">
      <w:pPr>
        <w:keepNext w:val="0"/>
        <w:keepLines w:val="0"/>
        <w:pageBreakBefore w:val="0"/>
        <w:widowControl w:val="0"/>
        <w:kinsoku/>
        <w:wordWrap/>
        <w:overflowPunct/>
        <w:topLinePunct w:val="0"/>
        <w:bidi w:val="0"/>
        <w:spacing w:line="360" w:lineRule="auto"/>
        <w:textAlignment w:val="auto"/>
        <w:outlineLvl w:val="9"/>
        <w:rPr>
          <w:rFonts w:hint="eastAsia" w:ascii="仿宋_GB2312" w:hAnsi="仿宋_GB2312" w:eastAsia="仿宋_GB2312" w:cs="仿宋_GB2312"/>
          <w:color w:val="auto"/>
          <w:highlight w:val="none"/>
        </w:rPr>
      </w:pPr>
    </w:p>
    <w:p w14:paraId="6D917CD8">
      <w:pPr>
        <w:keepNext w:val="0"/>
        <w:keepLines w:val="0"/>
        <w:pageBreakBefore w:val="0"/>
        <w:widowControl w:val="0"/>
        <w:kinsoku/>
        <w:wordWrap/>
        <w:overflowPunct/>
        <w:topLinePunct w:val="0"/>
        <w:bidi w:val="0"/>
        <w:spacing w:line="360" w:lineRule="auto"/>
        <w:textAlignment w:val="auto"/>
        <w:outlineLvl w:val="9"/>
        <w:rPr>
          <w:rFonts w:hint="eastAsia" w:ascii="仿宋_GB2312" w:hAnsi="仿宋_GB2312" w:eastAsia="仿宋_GB2312" w:cs="仿宋_GB2312"/>
          <w:color w:val="auto"/>
          <w:highlight w:val="none"/>
        </w:rPr>
      </w:pPr>
    </w:p>
    <w:p w14:paraId="3C2B620B">
      <w:pPr>
        <w:keepNext w:val="0"/>
        <w:keepLines w:val="0"/>
        <w:pageBreakBefore w:val="0"/>
        <w:widowControl w:val="0"/>
        <w:kinsoku/>
        <w:wordWrap/>
        <w:overflowPunct/>
        <w:topLinePunct w:val="0"/>
        <w:bidi w:val="0"/>
        <w:spacing w:line="360" w:lineRule="auto"/>
        <w:textAlignment w:val="auto"/>
        <w:outlineLvl w:val="9"/>
        <w:rPr>
          <w:rFonts w:hint="eastAsia" w:ascii="仿宋_GB2312" w:hAnsi="仿宋_GB2312" w:eastAsia="仿宋_GB2312" w:cs="仿宋_GB2312"/>
          <w:color w:val="auto"/>
          <w:highlight w:val="none"/>
        </w:rPr>
      </w:pPr>
    </w:p>
    <w:p w14:paraId="4619DD5A">
      <w:pPr>
        <w:keepNext w:val="0"/>
        <w:keepLines w:val="0"/>
        <w:pageBreakBefore w:val="0"/>
        <w:widowControl w:val="0"/>
        <w:kinsoku/>
        <w:wordWrap/>
        <w:overflowPunct/>
        <w:topLinePunct w:val="0"/>
        <w:bidi w:val="0"/>
        <w:spacing w:line="360" w:lineRule="auto"/>
        <w:textAlignment w:val="auto"/>
        <w:outlineLvl w:val="9"/>
        <w:rPr>
          <w:rFonts w:hint="eastAsia" w:ascii="仿宋_GB2312" w:hAnsi="仿宋_GB2312" w:eastAsia="仿宋_GB2312" w:cs="仿宋_GB2312"/>
          <w:color w:val="auto"/>
          <w:highlight w:val="none"/>
        </w:rPr>
      </w:pPr>
    </w:p>
    <w:p w14:paraId="2B04CDAE">
      <w:pPr>
        <w:pStyle w:val="2"/>
        <w:spacing w:line="360" w:lineRule="auto"/>
        <w:jc w:val="center"/>
        <w:rPr>
          <w:rFonts w:ascii="宋体" w:hAnsi="宋体"/>
          <w:color w:val="auto"/>
          <w:szCs w:val="32"/>
          <w:highlight w:val="none"/>
        </w:rPr>
      </w:pPr>
      <w:bookmarkStart w:id="84" w:name="_Toc233048245"/>
      <w:bookmarkStart w:id="85" w:name="_Toc21456"/>
      <w:bookmarkStart w:id="86" w:name="_Toc18088_WPSOffice_Level1"/>
      <w:bookmarkStart w:id="87" w:name="_Toc8875"/>
      <w:bookmarkStart w:id="88" w:name="_Toc25217"/>
      <w:bookmarkStart w:id="89" w:name="_Toc24294"/>
      <w:bookmarkStart w:id="90" w:name="_Toc29903"/>
      <w:r>
        <w:rPr>
          <w:rFonts w:hint="eastAsia" w:ascii="仿宋" w:hAnsi="仿宋" w:eastAsia="仿宋" w:cs="仿宋"/>
          <w:color w:val="auto"/>
          <w:sz w:val="36"/>
          <w:szCs w:val="36"/>
          <w:highlight w:val="none"/>
        </w:rPr>
        <w:t>第</w:t>
      </w:r>
      <w:r>
        <w:rPr>
          <w:rFonts w:hint="eastAsia" w:ascii="仿宋" w:hAnsi="仿宋" w:eastAsia="仿宋" w:cs="仿宋"/>
          <w:color w:val="auto"/>
          <w:sz w:val="36"/>
          <w:szCs w:val="36"/>
          <w:highlight w:val="none"/>
          <w:lang w:val="en-US" w:eastAsia="zh-CN"/>
        </w:rPr>
        <w:t>九</w:t>
      </w:r>
      <w:r>
        <w:rPr>
          <w:rFonts w:hint="eastAsia" w:ascii="仿宋" w:hAnsi="仿宋" w:eastAsia="仿宋" w:cs="仿宋"/>
          <w:color w:val="auto"/>
          <w:sz w:val="36"/>
          <w:szCs w:val="36"/>
          <w:highlight w:val="none"/>
        </w:rPr>
        <w:t>章  合同主要条款</w:t>
      </w:r>
      <w:bookmarkEnd w:id="84"/>
      <w:bookmarkEnd w:id="85"/>
      <w:r>
        <w:rPr>
          <w:rFonts w:hint="eastAsia" w:ascii="仿宋" w:hAnsi="仿宋" w:eastAsia="仿宋" w:cs="仿宋"/>
          <w:color w:val="auto"/>
          <w:sz w:val="36"/>
          <w:szCs w:val="36"/>
          <w:highlight w:val="none"/>
        </w:rPr>
        <w:t>（草案）</w:t>
      </w:r>
      <w:bookmarkEnd w:id="86"/>
      <w:bookmarkEnd w:id="87"/>
      <w:bookmarkEnd w:id="88"/>
      <w:bookmarkEnd w:id="89"/>
      <w:bookmarkEnd w:id="90"/>
    </w:p>
    <w:p w14:paraId="24E84A48">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仿宋" w:hAnsi="仿宋" w:eastAsia="仿宋" w:cs="仿宋"/>
          <w:b w:val="0"/>
          <w:bCs/>
          <w:color w:val="auto"/>
          <w:sz w:val="36"/>
          <w:szCs w:val="36"/>
          <w:highlight w:val="none"/>
          <w:lang w:eastAsia="zh-CN"/>
        </w:rPr>
      </w:pPr>
      <w:r>
        <w:rPr>
          <w:rFonts w:hint="eastAsia" w:ascii="仿宋" w:hAnsi="仿宋" w:eastAsia="仿宋" w:cs="仿宋"/>
          <w:b/>
          <w:bCs w:val="0"/>
          <w:color w:val="auto"/>
          <w:sz w:val="36"/>
          <w:szCs w:val="36"/>
          <w:highlight w:val="none"/>
        </w:rPr>
        <w:t>采购合同</w:t>
      </w:r>
      <w:r>
        <w:rPr>
          <w:rFonts w:hint="eastAsia" w:ascii="仿宋" w:hAnsi="仿宋" w:eastAsia="仿宋" w:cs="仿宋"/>
          <w:b/>
          <w:bCs w:val="0"/>
          <w:color w:val="auto"/>
          <w:sz w:val="36"/>
          <w:szCs w:val="36"/>
          <w:highlight w:val="none"/>
          <w:lang w:eastAsia="zh-CN"/>
        </w:rPr>
        <w:t>（</w:t>
      </w:r>
      <w:r>
        <w:rPr>
          <w:rFonts w:hint="eastAsia" w:ascii="仿宋" w:hAnsi="仿宋" w:eastAsia="仿宋" w:cs="仿宋"/>
          <w:b/>
          <w:bCs w:val="0"/>
          <w:color w:val="auto"/>
          <w:sz w:val="36"/>
          <w:szCs w:val="36"/>
          <w:highlight w:val="none"/>
          <w:lang w:val="en-US" w:eastAsia="zh-CN"/>
        </w:rPr>
        <w:t>模板</w:t>
      </w:r>
      <w:r>
        <w:rPr>
          <w:rFonts w:hint="eastAsia" w:ascii="仿宋" w:hAnsi="仿宋" w:eastAsia="仿宋" w:cs="仿宋"/>
          <w:b/>
          <w:bCs w:val="0"/>
          <w:color w:val="auto"/>
          <w:sz w:val="36"/>
          <w:szCs w:val="36"/>
          <w:highlight w:val="none"/>
          <w:lang w:eastAsia="zh-CN"/>
        </w:rPr>
        <w:t>）</w:t>
      </w:r>
    </w:p>
    <w:p w14:paraId="21C3A96A">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rPr>
        <w:t>项目名称：</w:t>
      </w:r>
      <w:r>
        <w:rPr>
          <w:rFonts w:hint="eastAsia" w:ascii="仿宋" w:hAnsi="仿宋" w:eastAsia="仿宋" w:cs="仿宋"/>
          <w:b w:val="0"/>
          <w:bCs/>
          <w:color w:val="auto"/>
          <w:sz w:val="24"/>
          <w:szCs w:val="24"/>
          <w:highlight w:val="none"/>
          <w:lang w:val="en-US" w:eastAsia="zh-CN"/>
        </w:rPr>
        <w:t>XXX</w:t>
      </w:r>
    </w:p>
    <w:p w14:paraId="7721957A">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签订地点：内江市资中县重龙镇迎宾路92号（资中县人民医院）</w:t>
      </w:r>
    </w:p>
    <w:p w14:paraId="324BDC63">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合同编号：</w:t>
      </w:r>
      <w:r>
        <w:rPr>
          <w:rFonts w:hint="eastAsia" w:ascii="仿宋" w:hAnsi="仿宋" w:eastAsia="仿宋" w:cs="仿宋"/>
          <w:b w:val="0"/>
          <w:bCs/>
          <w:color w:val="auto"/>
          <w:sz w:val="24"/>
          <w:szCs w:val="24"/>
          <w:highlight w:val="none"/>
          <w:lang w:val="en-US" w:eastAsia="zh-CN"/>
        </w:rPr>
        <w:t>XXX</w:t>
      </w:r>
    </w:p>
    <w:p w14:paraId="01FF0F83">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签订时间：2024年   月   日</w:t>
      </w:r>
    </w:p>
    <w:p w14:paraId="01559C96">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甲方（甲方）：资中县人民医院                             </w:t>
      </w:r>
    </w:p>
    <w:p w14:paraId="6B292F76">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乙方（乙方）：</w:t>
      </w:r>
      <w:r>
        <w:rPr>
          <w:rFonts w:hint="eastAsia" w:ascii="仿宋" w:hAnsi="仿宋" w:eastAsia="仿宋" w:cs="仿宋"/>
          <w:b w:val="0"/>
          <w:bCs/>
          <w:color w:val="auto"/>
          <w:sz w:val="24"/>
          <w:szCs w:val="24"/>
          <w:highlight w:val="none"/>
          <w:lang w:val="en-US" w:eastAsia="zh-CN"/>
        </w:rPr>
        <w:t>XXX</w:t>
      </w:r>
    </w:p>
    <w:p w14:paraId="15BCB91D">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    根据《中华人民共和国民法典》、其他相关法律、法规及</w:t>
      </w:r>
      <w:r>
        <w:rPr>
          <w:rFonts w:hint="eastAsia" w:ascii="仿宋" w:hAnsi="仿宋" w:eastAsia="仿宋" w:cs="仿宋"/>
          <w:b w:val="0"/>
          <w:bCs/>
          <w:color w:val="auto"/>
          <w:sz w:val="24"/>
          <w:szCs w:val="24"/>
          <w:highlight w:val="none"/>
          <w:lang w:val="en-US" w:eastAsia="zh-CN"/>
        </w:rPr>
        <w:t>XXX</w:t>
      </w:r>
      <w:r>
        <w:rPr>
          <w:rFonts w:hint="eastAsia" w:ascii="仿宋" w:hAnsi="仿宋" w:eastAsia="仿宋" w:cs="仿宋"/>
          <w:b w:val="0"/>
          <w:bCs/>
          <w:color w:val="auto"/>
          <w:sz w:val="24"/>
          <w:szCs w:val="24"/>
          <w:highlight w:val="none"/>
        </w:rPr>
        <w:t>的《</w:t>
      </w:r>
      <w:r>
        <w:rPr>
          <w:rFonts w:hint="eastAsia" w:ascii="仿宋" w:hAnsi="仿宋" w:eastAsia="仿宋" w:cs="仿宋"/>
          <w:b w:val="0"/>
          <w:bCs/>
          <w:color w:val="auto"/>
          <w:sz w:val="24"/>
          <w:szCs w:val="24"/>
          <w:highlight w:val="none"/>
          <w:lang w:val="en-US" w:eastAsia="zh-CN"/>
        </w:rPr>
        <w:t>竞争性谈判</w:t>
      </w:r>
      <w:r>
        <w:rPr>
          <w:rFonts w:hint="eastAsia" w:ascii="仿宋" w:hAnsi="仿宋" w:eastAsia="仿宋" w:cs="仿宋"/>
          <w:b w:val="0"/>
          <w:bCs/>
          <w:color w:val="auto"/>
          <w:sz w:val="24"/>
          <w:szCs w:val="24"/>
          <w:highlight w:val="none"/>
        </w:rPr>
        <w:t>文件》及乙方的《响应文件》，本着平等互利、诚实信用的原则，甲、乙双方同意签订本合同。合同及本项目的竞争性谈判文件、乙方响应文件等均为本合同不可分割的部分，双方同意共同遵守如下条款：</w:t>
      </w:r>
    </w:p>
    <w:p w14:paraId="35535E00">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一、采购设备信息</w:t>
      </w:r>
    </w:p>
    <w:p w14:paraId="3759D78D">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XXX</w:t>
      </w:r>
      <w:r>
        <w:rPr>
          <w:rFonts w:hint="eastAsia" w:ascii="仿宋" w:hAnsi="仿宋" w:eastAsia="仿宋" w:cs="仿宋"/>
          <w:b w:val="0"/>
          <w:bCs/>
          <w:color w:val="auto"/>
          <w:sz w:val="24"/>
          <w:szCs w:val="24"/>
          <w:highlight w:val="none"/>
        </w:rPr>
        <w:tab/>
      </w:r>
    </w:p>
    <w:p w14:paraId="691915D5">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二、合同总价</w:t>
      </w:r>
    </w:p>
    <w:p w14:paraId="4414D74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合同总价为</w:t>
      </w:r>
      <w:r>
        <w:rPr>
          <w:rFonts w:hint="eastAsia" w:ascii="仿宋" w:hAnsi="仿宋" w:eastAsia="仿宋" w:cs="仿宋"/>
          <w:b w:val="0"/>
          <w:bCs/>
          <w:color w:val="auto"/>
          <w:sz w:val="24"/>
          <w:szCs w:val="24"/>
          <w:highlight w:val="none"/>
          <w:lang w:val="en-US" w:eastAsia="zh-CN"/>
        </w:rPr>
        <w:t>XXX</w:t>
      </w:r>
      <w:r>
        <w:rPr>
          <w:rFonts w:hint="eastAsia" w:ascii="仿宋" w:hAnsi="仿宋" w:eastAsia="仿宋" w:cs="仿宋"/>
          <w:b w:val="0"/>
          <w:bCs/>
          <w:color w:val="auto"/>
          <w:sz w:val="24"/>
          <w:szCs w:val="24"/>
          <w:highlight w:val="none"/>
        </w:rPr>
        <w:t>元（人民币大写：</w:t>
      </w:r>
      <w:r>
        <w:rPr>
          <w:rFonts w:hint="eastAsia" w:ascii="仿宋" w:hAnsi="仿宋" w:eastAsia="仿宋" w:cs="仿宋"/>
          <w:b w:val="0"/>
          <w:bCs/>
          <w:color w:val="auto"/>
          <w:sz w:val="24"/>
          <w:szCs w:val="24"/>
          <w:highlight w:val="none"/>
          <w:lang w:val="en-US" w:eastAsia="zh-CN"/>
        </w:rPr>
        <w:t>XXX</w:t>
      </w:r>
      <w:r>
        <w:rPr>
          <w:rFonts w:hint="eastAsia" w:ascii="仿宋" w:hAnsi="仿宋" w:eastAsia="仿宋" w:cs="仿宋"/>
          <w:b w:val="0"/>
          <w:bCs/>
          <w:color w:val="auto"/>
          <w:sz w:val="24"/>
          <w:szCs w:val="24"/>
          <w:highlight w:val="none"/>
        </w:rPr>
        <w:t>），该合同总价已包括设备、人工劳务、机具设备投入、项目实施过程中所涉及的全部材料（包括辅材）、安装、运输、调试、培训、保修期内保修服务、交通费用、通讯费用、人员食宿费用、税金、风险、招标代理服务费等验收合格交付使用之前及保修期内保修服务与备用物件等所有内容的含税费用。本合同执行期间合同总价不变，甲方无须另向乙方支付本合同规定之外的其他任何费用。</w:t>
      </w:r>
    </w:p>
    <w:p w14:paraId="4610C1FC">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三、商务要求</w:t>
      </w:r>
    </w:p>
    <w:p w14:paraId="5AD1957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（一）</w:t>
      </w:r>
      <w:r>
        <w:rPr>
          <w:rFonts w:hint="eastAsia" w:ascii="仿宋" w:hAnsi="仿宋" w:eastAsia="仿宋" w:cs="仿宋"/>
          <w:b w:val="0"/>
          <w:bCs/>
          <w:color w:val="auto"/>
          <w:sz w:val="24"/>
          <w:szCs w:val="24"/>
          <w:highlight w:val="none"/>
          <w:lang w:val="en-US" w:eastAsia="zh-CN"/>
        </w:rPr>
        <w:t>服务地点</w:t>
      </w:r>
      <w:r>
        <w:rPr>
          <w:rFonts w:hint="eastAsia" w:ascii="仿宋" w:hAnsi="仿宋" w:eastAsia="仿宋" w:cs="仿宋"/>
          <w:b w:val="0"/>
          <w:bCs/>
          <w:color w:val="auto"/>
          <w:sz w:val="24"/>
          <w:szCs w:val="24"/>
          <w:highlight w:val="none"/>
        </w:rPr>
        <w:t>：资中县人民医院甲方指定地点。</w:t>
      </w:r>
    </w:p>
    <w:p w14:paraId="25CB6063">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（二）付款方式：</w:t>
      </w:r>
    </w:p>
    <w:p w14:paraId="49192272">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1.</w:t>
      </w:r>
      <w:r>
        <w:rPr>
          <w:rFonts w:hint="eastAsia" w:ascii="仿宋" w:hAnsi="仿宋" w:eastAsia="仿宋" w:cs="仿宋"/>
          <w:b w:val="0"/>
          <w:bCs/>
          <w:color w:val="auto"/>
          <w:sz w:val="24"/>
          <w:szCs w:val="24"/>
          <w:highlight w:val="none"/>
          <w:lang w:val="en-US" w:eastAsia="zh-CN"/>
        </w:rPr>
        <w:t>XXX</w:t>
      </w:r>
      <w:r>
        <w:rPr>
          <w:rFonts w:hint="eastAsia" w:ascii="仿宋" w:hAnsi="仿宋" w:eastAsia="仿宋" w:cs="仿宋"/>
          <w:b w:val="0"/>
          <w:bCs/>
          <w:color w:val="auto"/>
          <w:sz w:val="24"/>
          <w:szCs w:val="24"/>
          <w:highlight w:val="none"/>
        </w:rPr>
        <w:t>；</w:t>
      </w:r>
    </w:p>
    <w:p w14:paraId="08D05D15">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2</w:t>
      </w:r>
      <w:r>
        <w:rPr>
          <w:rFonts w:hint="eastAsia" w:ascii="仿宋" w:hAnsi="仿宋" w:eastAsia="仿宋" w:cs="仿宋"/>
          <w:b w:val="0"/>
          <w:bCs/>
          <w:color w:val="auto"/>
          <w:sz w:val="24"/>
          <w:szCs w:val="24"/>
          <w:highlight w:val="none"/>
        </w:rPr>
        <w:t>.</w:t>
      </w:r>
      <w:r>
        <w:rPr>
          <w:rFonts w:hint="eastAsia" w:ascii="仿宋" w:hAnsi="仿宋" w:eastAsia="仿宋" w:cs="仿宋"/>
          <w:b w:val="0"/>
          <w:bCs/>
          <w:color w:val="auto"/>
          <w:sz w:val="24"/>
          <w:szCs w:val="24"/>
          <w:highlight w:val="none"/>
          <w:lang w:val="en-US" w:eastAsia="zh-CN"/>
        </w:rPr>
        <w:t>XXX</w:t>
      </w:r>
      <w:r>
        <w:rPr>
          <w:rFonts w:hint="eastAsia" w:ascii="仿宋" w:hAnsi="仿宋" w:eastAsia="仿宋" w:cs="仿宋"/>
          <w:b w:val="0"/>
          <w:bCs/>
          <w:color w:val="auto"/>
          <w:sz w:val="24"/>
          <w:szCs w:val="24"/>
          <w:highlight w:val="none"/>
        </w:rPr>
        <w:t>。</w:t>
      </w:r>
    </w:p>
    <w:p w14:paraId="3FACE4DB">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（三）质保期：</w:t>
      </w:r>
      <w:r>
        <w:rPr>
          <w:rFonts w:hint="eastAsia" w:ascii="仿宋" w:hAnsi="仿宋" w:eastAsia="仿宋" w:cs="仿宋"/>
          <w:b w:val="0"/>
          <w:bCs/>
          <w:color w:val="auto"/>
          <w:sz w:val="24"/>
          <w:szCs w:val="24"/>
          <w:highlight w:val="none"/>
          <w:lang w:val="en-US" w:eastAsia="zh-CN"/>
        </w:rPr>
        <w:t>无</w:t>
      </w:r>
      <w:r>
        <w:rPr>
          <w:rFonts w:hint="eastAsia" w:ascii="仿宋" w:hAnsi="仿宋" w:eastAsia="仿宋" w:cs="仿宋"/>
          <w:b w:val="0"/>
          <w:bCs/>
          <w:color w:val="auto"/>
          <w:sz w:val="24"/>
          <w:szCs w:val="24"/>
          <w:highlight w:val="none"/>
        </w:rPr>
        <w:t>。</w:t>
      </w:r>
    </w:p>
    <w:p w14:paraId="55289133">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（四）质量要求：</w:t>
      </w:r>
    </w:p>
    <w:p w14:paraId="211EDE5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XXX（参照竞争性谈判文件要求）</w:t>
      </w:r>
    </w:p>
    <w:p w14:paraId="789F3B9A">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（五）</w:t>
      </w:r>
      <w:r>
        <w:rPr>
          <w:rFonts w:hint="eastAsia" w:ascii="仿宋" w:hAnsi="仿宋" w:eastAsia="仿宋" w:cs="仿宋"/>
          <w:b w:val="0"/>
          <w:bCs/>
          <w:color w:val="auto"/>
          <w:sz w:val="24"/>
          <w:szCs w:val="24"/>
          <w:highlight w:val="none"/>
          <w:lang w:val="en-US" w:eastAsia="zh-CN"/>
        </w:rPr>
        <w:t>服务</w:t>
      </w:r>
      <w:r>
        <w:rPr>
          <w:rFonts w:hint="eastAsia" w:ascii="仿宋" w:hAnsi="仿宋" w:eastAsia="仿宋" w:cs="仿宋"/>
          <w:b w:val="0"/>
          <w:bCs/>
          <w:color w:val="auto"/>
          <w:sz w:val="24"/>
          <w:szCs w:val="24"/>
          <w:highlight w:val="none"/>
        </w:rPr>
        <w:t>及验收</w:t>
      </w:r>
    </w:p>
    <w:p w14:paraId="75B62CC0">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1.</w:t>
      </w:r>
      <w:r>
        <w:rPr>
          <w:rFonts w:hint="eastAsia" w:ascii="仿宋" w:hAnsi="仿宋" w:eastAsia="仿宋" w:cs="仿宋"/>
          <w:b w:val="0"/>
          <w:bCs/>
          <w:color w:val="auto"/>
          <w:sz w:val="24"/>
          <w:szCs w:val="24"/>
          <w:highlight w:val="none"/>
          <w:lang w:val="en-US" w:eastAsia="zh-CN"/>
        </w:rPr>
        <w:t>服务</w:t>
      </w:r>
      <w:r>
        <w:rPr>
          <w:rFonts w:hint="eastAsia" w:ascii="仿宋" w:hAnsi="仿宋" w:eastAsia="仿宋" w:cs="仿宋"/>
          <w:b w:val="0"/>
          <w:bCs/>
          <w:color w:val="auto"/>
          <w:sz w:val="24"/>
          <w:szCs w:val="24"/>
          <w:highlight w:val="none"/>
        </w:rPr>
        <w:t>要求：</w:t>
      </w:r>
    </w:p>
    <w:p w14:paraId="7815F084">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XXX（参照竞争性谈判文件要求）</w:t>
      </w:r>
    </w:p>
    <w:p w14:paraId="1A07DD53">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2.验收要求：</w:t>
      </w:r>
    </w:p>
    <w:p w14:paraId="63049EF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XXX（参照竞争性谈判文件要求）</w:t>
      </w:r>
    </w:p>
    <w:p w14:paraId="0DF42E8B">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四、售后服务  </w:t>
      </w:r>
    </w:p>
    <w:p w14:paraId="4BA95538">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XXX（参照竞争性谈判文件要求）</w:t>
      </w:r>
    </w:p>
    <w:p w14:paraId="46093802">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五、包装要求</w:t>
      </w:r>
    </w:p>
    <w:p w14:paraId="77732C4A">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XXX（参照竞争性谈判文件要求）</w:t>
      </w:r>
    </w:p>
    <w:p w14:paraId="0CB9156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rPr>
        <w:t>六、违约责任</w:t>
      </w:r>
      <w:r>
        <w:rPr>
          <w:rFonts w:hint="eastAsia" w:ascii="仿宋" w:hAnsi="仿宋" w:eastAsia="仿宋" w:cs="仿宋"/>
          <w:b w:val="0"/>
          <w:bCs/>
          <w:color w:val="auto"/>
          <w:sz w:val="24"/>
          <w:szCs w:val="24"/>
          <w:highlight w:val="none"/>
          <w:lang w:eastAsia="zh-CN"/>
        </w:rPr>
        <w:t>（</w:t>
      </w:r>
      <w:r>
        <w:rPr>
          <w:rFonts w:hint="eastAsia" w:ascii="仿宋" w:hAnsi="仿宋" w:eastAsia="仿宋" w:cs="仿宋"/>
          <w:b w:val="0"/>
          <w:bCs/>
          <w:color w:val="auto"/>
          <w:sz w:val="24"/>
          <w:szCs w:val="24"/>
          <w:highlight w:val="none"/>
          <w:lang w:val="en-US" w:eastAsia="zh-CN"/>
        </w:rPr>
        <w:t>参考</w:t>
      </w:r>
      <w:r>
        <w:rPr>
          <w:rFonts w:hint="eastAsia" w:ascii="仿宋" w:hAnsi="仿宋" w:eastAsia="仿宋" w:cs="仿宋"/>
          <w:b w:val="0"/>
          <w:bCs/>
          <w:color w:val="auto"/>
          <w:sz w:val="24"/>
          <w:szCs w:val="24"/>
          <w:highlight w:val="none"/>
          <w:lang w:eastAsia="zh-CN"/>
        </w:rPr>
        <w:t>）</w:t>
      </w:r>
    </w:p>
    <w:p w14:paraId="38D1F53C">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（一）甲方违约责任</w:t>
      </w:r>
    </w:p>
    <w:p w14:paraId="64BA3A3E">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1.甲方无正当理由</w:t>
      </w:r>
      <w:r>
        <w:rPr>
          <w:rFonts w:hint="eastAsia" w:ascii="仿宋" w:hAnsi="仿宋" w:eastAsia="仿宋" w:cs="仿宋"/>
          <w:b w:val="0"/>
          <w:bCs/>
          <w:color w:val="auto"/>
          <w:sz w:val="24"/>
          <w:szCs w:val="24"/>
          <w:highlight w:val="none"/>
          <w:lang w:val="en-US" w:eastAsia="zh-CN"/>
        </w:rPr>
        <w:t>拒绝</w:t>
      </w:r>
      <w:r>
        <w:rPr>
          <w:rFonts w:hint="eastAsia" w:ascii="仿宋" w:hAnsi="仿宋" w:eastAsia="仿宋" w:cs="仿宋"/>
          <w:b w:val="0"/>
          <w:bCs/>
          <w:color w:val="auto"/>
          <w:sz w:val="24"/>
          <w:szCs w:val="24"/>
          <w:highlight w:val="none"/>
        </w:rPr>
        <w:t>乙方提供的</w:t>
      </w:r>
      <w:r>
        <w:rPr>
          <w:rFonts w:hint="eastAsia" w:ascii="仿宋" w:hAnsi="仿宋" w:eastAsia="仿宋" w:cs="仿宋"/>
          <w:b w:val="0"/>
          <w:bCs/>
          <w:color w:val="auto"/>
          <w:sz w:val="24"/>
          <w:szCs w:val="24"/>
          <w:highlight w:val="none"/>
          <w:lang w:val="en-US" w:eastAsia="zh-CN"/>
        </w:rPr>
        <w:t>服务</w:t>
      </w:r>
      <w:r>
        <w:rPr>
          <w:rFonts w:hint="eastAsia" w:ascii="仿宋" w:hAnsi="仿宋" w:eastAsia="仿宋" w:cs="仿宋"/>
          <w:b w:val="0"/>
          <w:bCs/>
          <w:color w:val="auto"/>
          <w:sz w:val="24"/>
          <w:szCs w:val="24"/>
          <w:highlight w:val="none"/>
        </w:rPr>
        <w:t>时，甲方应偿付合同总价百分之二十的违约金；</w:t>
      </w:r>
    </w:p>
    <w:p w14:paraId="3C5D7CC8">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2.甲方逾期支付款项的，除应及时付足款项外，应向乙方偿付欠款总额万分之三/天的违约金，但最高不超过逾期支付金额的百分之三；</w:t>
      </w:r>
    </w:p>
    <w:p w14:paraId="4A7E748C">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3.甲方偿付的违约金不足以弥补乙方损失的，还应按乙方损失尚未弥补的部分，支付赔偿金给乙方。</w:t>
      </w:r>
    </w:p>
    <w:p w14:paraId="4ED88F4B">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（二）乙方违约责任</w:t>
      </w:r>
    </w:p>
    <w:p w14:paraId="61B151D5">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1.乙方提供的</w:t>
      </w:r>
      <w:r>
        <w:rPr>
          <w:rFonts w:hint="eastAsia" w:ascii="仿宋" w:hAnsi="仿宋" w:eastAsia="仿宋" w:cs="仿宋"/>
          <w:b w:val="0"/>
          <w:bCs/>
          <w:color w:val="auto"/>
          <w:sz w:val="24"/>
          <w:szCs w:val="24"/>
          <w:highlight w:val="none"/>
          <w:lang w:val="en-US" w:eastAsia="zh-CN"/>
        </w:rPr>
        <w:t>服务</w:t>
      </w:r>
      <w:r>
        <w:rPr>
          <w:rFonts w:hint="eastAsia" w:ascii="仿宋" w:hAnsi="仿宋" w:eastAsia="仿宋" w:cs="仿宋"/>
          <w:b w:val="0"/>
          <w:bCs/>
          <w:color w:val="auto"/>
          <w:sz w:val="24"/>
          <w:szCs w:val="24"/>
          <w:highlight w:val="none"/>
        </w:rPr>
        <w:t>质量不符合合同、</w:t>
      </w:r>
      <w:r>
        <w:rPr>
          <w:rFonts w:hint="eastAsia" w:ascii="仿宋" w:hAnsi="仿宋" w:eastAsia="仿宋" w:cs="仿宋"/>
          <w:b w:val="0"/>
          <w:bCs/>
          <w:color w:val="auto"/>
          <w:sz w:val="24"/>
          <w:szCs w:val="24"/>
          <w:highlight w:val="none"/>
          <w:lang w:val="en-US" w:eastAsia="zh-CN"/>
        </w:rPr>
        <w:t>竞争性谈判</w:t>
      </w:r>
      <w:r>
        <w:rPr>
          <w:rFonts w:hint="eastAsia" w:ascii="仿宋" w:hAnsi="仿宋" w:eastAsia="仿宋" w:cs="仿宋"/>
          <w:b w:val="0"/>
          <w:bCs/>
          <w:color w:val="auto"/>
          <w:sz w:val="24"/>
          <w:szCs w:val="24"/>
          <w:highlight w:val="none"/>
        </w:rPr>
        <w:t>文件或乙方响应文件要求的，并须在合同规定的时间内</w:t>
      </w:r>
      <w:r>
        <w:rPr>
          <w:rFonts w:hint="eastAsia" w:ascii="仿宋" w:hAnsi="仿宋" w:eastAsia="仿宋" w:cs="仿宋"/>
          <w:b w:val="0"/>
          <w:bCs/>
          <w:color w:val="auto"/>
          <w:sz w:val="24"/>
          <w:szCs w:val="24"/>
          <w:highlight w:val="none"/>
          <w:lang w:val="en-US" w:eastAsia="zh-CN"/>
        </w:rPr>
        <w:t>完成服务内容</w:t>
      </w:r>
      <w:r>
        <w:rPr>
          <w:rFonts w:hint="eastAsia" w:ascii="仿宋" w:hAnsi="仿宋" w:eastAsia="仿宋" w:cs="仿宋"/>
          <w:b w:val="0"/>
          <w:bCs/>
          <w:color w:val="auto"/>
          <w:sz w:val="24"/>
          <w:szCs w:val="24"/>
          <w:highlight w:val="none"/>
        </w:rPr>
        <w:t>，否则视作乙方逾期完成合同约定而违约，按本条本款下述第“2”项约定由乙方偿付违约赔偿金给甲方；</w:t>
      </w:r>
    </w:p>
    <w:p w14:paraId="14410FA5">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乙方逾期完成合同约定内容而违约的，除应及时完成合同约定内容外，应向甲方偿付合同总总价万分之三/天的违约金；逾期完成超过十五日或不能完成的，甲方有权终止合同，乙方则应按合同总价百分之二十的款额向甲方偿付赔偿金，并须全额退还甲方已经付给乙方的货款及其利息（若有）；</w:t>
      </w:r>
    </w:p>
    <w:p w14:paraId="2A5A4EEB">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3.若乙方提供的</w:t>
      </w:r>
      <w:r>
        <w:rPr>
          <w:rFonts w:hint="eastAsia" w:ascii="仿宋" w:hAnsi="仿宋" w:eastAsia="仿宋" w:cs="仿宋"/>
          <w:b w:val="0"/>
          <w:bCs/>
          <w:color w:val="auto"/>
          <w:sz w:val="24"/>
          <w:szCs w:val="24"/>
          <w:highlight w:val="none"/>
          <w:lang w:val="en-US" w:eastAsia="zh-CN"/>
        </w:rPr>
        <w:t>服务</w:t>
      </w:r>
      <w:r>
        <w:rPr>
          <w:rFonts w:hint="eastAsia" w:ascii="仿宋" w:hAnsi="仿宋" w:eastAsia="仿宋" w:cs="仿宋"/>
          <w:b w:val="0"/>
          <w:bCs/>
          <w:color w:val="auto"/>
          <w:sz w:val="24"/>
          <w:szCs w:val="24"/>
          <w:highlight w:val="none"/>
        </w:rPr>
        <w:t>，经甲方送交具有法定资格条件的质量技术监督机构检测后，检测结果认定设备质量不符合本合同规定标准的，则视为乙方没有按时完成合同内容而违约，甲方有权终止本合同，乙方应另付合同总价百分之二十的赔偿金给甲方；</w:t>
      </w:r>
    </w:p>
    <w:p w14:paraId="45ADD302">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4.乙方保证提供</w:t>
      </w:r>
      <w:r>
        <w:rPr>
          <w:rFonts w:hint="eastAsia" w:ascii="仿宋" w:hAnsi="仿宋" w:eastAsia="仿宋" w:cs="仿宋"/>
          <w:b w:val="0"/>
          <w:bCs/>
          <w:color w:val="auto"/>
          <w:sz w:val="24"/>
          <w:szCs w:val="24"/>
          <w:highlight w:val="none"/>
          <w:lang w:val="en-US" w:eastAsia="zh-CN"/>
        </w:rPr>
        <w:t>服务</w:t>
      </w:r>
      <w:r>
        <w:rPr>
          <w:rFonts w:hint="eastAsia" w:ascii="仿宋" w:hAnsi="仿宋" w:eastAsia="仿宋" w:cs="仿宋"/>
          <w:b w:val="0"/>
          <w:bCs/>
          <w:color w:val="auto"/>
          <w:sz w:val="24"/>
          <w:szCs w:val="24"/>
          <w:highlight w:val="none"/>
        </w:rPr>
        <w:t>的权利无瑕疵，包括</w:t>
      </w:r>
      <w:r>
        <w:rPr>
          <w:rFonts w:hint="eastAsia" w:ascii="仿宋" w:hAnsi="仿宋" w:eastAsia="仿宋" w:cs="仿宋"/>
          <w:b w:val="0"/>
          <w:bCs/>
          <w:color w:val="auto"/>
          <w:sz w:val="24"/>
          <w:szCs w:val="24"/>
          <w:highlight w:val="none"/>
          <w:lang w:val="en-US" w:eastAsia="zh-CN"/>
        </w:rPr>
        <w:t>服务</w:t>
      </w:r>
      <w:r>
        <w:rPr>
          <w:rFonts w:hint="eastAsia" w:ascii="仿宋" w:hAnsi="仿宋" w:eastAsia="仿宋" w:cs="仿宋"/>
          <w:b w:val="0"/>
          <w:bCs/>
          <w:color w:val="auto"/>
          <w:sz w:val="24"/>
          <w:szCs w:val="24"/>
          <w:highlight w:val="none"/>
        </w:rPr>
        <w:t>所有权及知识产权等。如任何第三方经法院（或仲裁机构）裁决有权对上述设备主张权利或国家机关依法对设备进行没收查处的，乙方除应向甲方返还已收款项外，还应另按合同总价的百分之二十向甲方支付违约金并赔偿因此给甲方造成的一切损失</w:t>
      </w:r>
      <w:r>
        <w:rPr>
          <w:rFonts w:hint="eastAsia" w:ascii="仿宋" w:hAnsi="仿宋" w:eastAsia="仿宋" w:cs="仿宋"/>
          <w:b w:val="0"/>
          <w:bCs/>
          <w:color w:val="auto"/>
          <w:sz w:val="24"/>
          <w:szCs w:val="24"/>
          <w:highlight w:val="none"/>
          <w:lang w:eastAsia="zh-CN"/>
        </w:rPr>
        <w:t>（</w:t>
      </w:r>
      <w:r>
        <w:rPr>
          <w:rFonts w:hint="eastAsia" w:ascii="仿宋" w:hAnsi="仿宋" w:eastAsia="仿宋" w:cs="仿宋"/>
          <w:b w:val="0"/>
          <w:bCs/>
          <w:color w:val="auto"/>
          <w:sz w:val="24"/>
          <w:szCs w:val="24"/>
          <w:highlight w:val="none"/>
          <w:lang w:val="en-US" w:eastAsia="zh-CN"/>
        </w:rPr>
        <w:t>若涉及</w:t>
      </w:r>
      <w:r>
        <w:rPr>
          <w:rFonts w:hint="eastAsia" w:ascii="仿宋" w:hAnsi="仿宋" w:eastAsia="仿宋" w:cs="仿宋"/>
          <w:b w:val="0"/>
          <w:bCs/>
          <w:color w:val="auto"/>
          <w:sz w:val="24"/>
          <w:szCs w:val="24"/>
          <w:highlight w:val="none"/>
          <w:lang w:eastAsia="zh-CN"/>
        </w:rPr>
        <w:t>）</w:t>
      </w:r>
      <w:r>
        <w:rPr>
          <w:rFonts w:hint="eastAsia" w:ascii="仿宋" w:hAnsi="仿宋" w:eastAsia="仿宋" w:cs="仿宋"/>
          <w:b w:val="0"/>
          <w:bCs/>
          <w:color w:val="auto"/>
          <w:sz w:val="24"/>
          <w:szCs w:val="24"/>
          <w:highlight w:val="none"/>
        </w:rPr>
        <w:t>；</w:t>
      </w:r>
    </w:p>
    <w:p w14:paraId="5CD3977C">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5.乙方偿付的违约金不足以弥补甲方损失的，还应按甲方损失尚未弥补的部分，支付赔偿金给甲方。</w:t>
      </w:r>
    </w:p>
    <w:p w14:paraId="1EFE0738">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七、不可抗力</w:t>
      </w:r>
    </w:p>
    <w:p w14:paraId="069535A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（一）在合同有效期内，任何一方因不可抗力事件导致不能履行合同，经双方协商后，合同履行期可延长，其延长期与不可抗力影响期相同。</w:t>
      </w:r>
    </w:p>
    <w:p w14:paraId="2475D143">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（二）不可抗力事件发生后，应立即通知对方，并寄送有关权威机构出具的证明。</w:t>
      </w:r>
    </w:p>
    <w:p w14:paraId="339F83C1">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（三）不可抗力事件延续十五日以上，双方应通过友好协商，确定是否继续履行合同。</w:t>
      </w:r>
    </w:p>
    <w:p w14:paraId="005694ED">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八、争议解决办法</w:t>
      </w:r>
    </w:p>
    <w:p w14:paraId="0F7D2D12">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（一）因乙方提供的</w:t>
      </w:r>
      <w:r>
        <w:rPr>
          <w:rFonts w:hint="eastAsia" w:ascii="仿宋" w:hAnsi="仿宋" w:eastAsia="仿宋" w:cs="仿宋"/>
          <w:b w:val="0"/>
          <w:bCs/>
          <w:color w:val="auto"/>
          <w:sz w:val="24"/>
          <w:szCs w:val="24"/>
          <w:highlight w:val="none"/>
          <w:lang w:val="en-US" w:eastAsia="zh-CN"/>
        </w:rPr>
        <w:t>服务</w:t>
      </w:r>
      <w:r>
        <w:rPr>
          <w:rFonts w:hint="eastAsia" w:ascii="仿宋" w:hAnsi="仿宋" w:eastAsia="仿宋" w:cs="仿宋"/>
          <w:b w:val="0"/>
          <w:bCs/>
          <w:color w:val="auto"/>
          <w:sz w:val="24"/>
          <w:szCs w:val="24"/>
          <w:highlight w:val="none"/>
        </w:rPr>
        <w:t>有质量问题发生争议，由甲方当地的质量技术监督部门或其指定的质量鉴定机构进行质量鉴定。</w:t>
      </w:r>
      <w:r>
        <w:rPr>
          <w:rFonts w:hint="eastAsia" w:ascii="仿宋" w:hAnsi="仿宋" w:eastAsia="仿宋" w:cs="仿宋"/>
          <w:b w:val="0"/>
          <w:bCs/>
          <w:color w:val="auto"/>
          <w:sz w:val="24"/>
          <w:szCs w:val="24"/>
          <w:highlight w:val="none"/>
          <w:lang w:val="en-US" w:eastAsia="zh-CN"/>
        </w:rPr>
        <w:t>服务</w:t>
      </w:r>
      <w:r>
        <w:rPr>
          <w:rFonts w:hint="eastAsia" w:ascii="仿宋" w:hAnsi="仿宋" w:eastAsia="仿宋" w:cs="仿宋"/>
          <w:b w:val="0"/>
          <w:bCs/>
          <w:color w:val="auto"/>
          <w:sz w:val="24"/>
          <w:szCs w:val="24"/>
          <w:highlight w:val="none"/>
        </w:rPr>
        <w:t>符合标准的，鉴定费由甲方承担；</w:t>
      </w:r>
      <w:r>
        <w:rPr>
          <w:rFonts w:hint="eastAsia" w:ascii="仿宋" w:hAnsi="仿宋" w:eastAsia="仿宋" w:cs="仿宋"/>
          <w:b w:val="0"/>
          <w:bCs/>
          <w:color w:val="auto"/>
          <w:sz w:val="24"/>
          <w:szCs w:val="24"/>
          <w:highlight w:val="none"/>
          <w:lang w:val="en-US" w:eastAsia="zh-CN"/>
        </w:rPr>
        <w:t>服务</w:t>
      </w:r>
      <w:r>
        <w:rPr>
          <w:rFonts w:hint="eastAsia" w:ascii="仿宋" w:hAnsi="仿宋" w:eastAsia="仿宋" w:cs="仿宋"/>
          <w:b w:val="0"/>
          <w:bCs/>
          <w:color w:val="auto"/>
          <w:sz w:val="24"/>
          <w:szCs w:val="24"/>
          <w:highlight w:val="none"/>
        </w:rPr>
        <w:t>不符合质量标准的，鉴定费由乙方承担；</w:t>
      </w:r>
    </w:p>
    <w:p w14:paraId="36081310">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（二）在执行本合同中发生的或与本合同有关的争端，双方应通过友好协商解决，经协商在不能达成协议时，可向甲方所在地人民法院起诉；</w:t>
      </w:r>
    </w:p>
    <w:p w14:paraId="3005E2B7">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（三）任何一方违反本合同约定和法律的相关规定，除应当承担违约责任外，还应当承担守约方行使债权产生的费用，包括但不限于受理费、保全费、公证费、鉴定费、律师代理费等。</w:t>
      </w:r>
    </w:p>
    <w:p w14:paraId="34E1B7A2">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九、其他</w:t>
      </w:r>
    </w:p>
    <w:p w14:paraId="103BACCE">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（一）如有未尽事宜，由双方依法订立补充合同。</w:t>
      </w:r>
    </w:p>
    <w:p w14:paraId="7309CDBE">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（二）本合同一式伍份，自双方签章之日起生效。甲方叁份，乙方贰份，具有同等法律效力。</w:t>
      </w:r>
    </w:p>
    <w:p w14:paraId="072431F5">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三）本协议约定的甲乙双方地址为送达催款函、法院送达诉讼文书的地址，因载明的地址有误活未及时告知变更后的地址，导致相关文书及诉讼文书未能实际被接收的、邮寄送达的，相关文书及诉讼文书退回之日即视为送达之日。</w:t>
      </w:r>
    </w:p>
    <w:p w14:paraId="6D8AB7D0">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p>
    <w:p w14:paraId="17EA53B8">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甲方：（加盖公章）                         乙方：（加盖公章）</w:t>
      </w:r>
    </w:p>
    <w:p w14:paraId="15BE676C">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ab/>
      </w:r>
      <w:r>
        <w:rPr>
          <w:rFonts w:hint="eastAsia" w:ascii="仿宋" w:hAnsi="仿宋" w:eastAsia="仿宋" w:cs="仿宋"/>
          <w:b w:val="0"/>
          <w:bCs/>
          <w:color w:val="auto"/>
          <w:sz w:val="24"/>
          <w:szCs w:val="24"/>
          <w:highlight w:val="none"/>
        </w:rPr>
        <w:tab/>
      </w:r>
      <w:r>
        <w:rPr>
          <w:rFonts w:hint="eastAsia" w:ascii="仿宋" w:hAnsi="仿宋" w:eastAsia="仿宋" w:cs="仿宋"/>
          <w:b w:val="0"/>
          <w:bCs/>
          <w:color w:val="auto"/>
          <w:sz w:val="24"/>
          <w:szCs w:val="24"/>
          <w:highlight w:val="none"/>
        </w:rPr>
        <w:tab/>
      </w:r>
    </w:p>
    <w:p w14:paraId="384DC16C">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       </w:t>
      </w:r>
    </w:p>
    <w:p w14:paraId="1F821866">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法定代表人（授权代表）：                   法定代表人（授权代表）：</w:t>
      </w:r>
    </w:p>
    <w:p w14:paraId="4FDE154A">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       </w:t>
      </w:r>
    </w:p>
    <w:p w14:paraId="64D9677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      </w:t>
      </w:r>
    </w:p>
    <w:p w14:paraId="6832AE1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rPr>
        <w:t>地    址：资中县重龙镇迎宾路92号         地    址：</w:t>
      </w:r>
      <w:r>
        <w:rPr>
          <w:rFonts w:hint="eastAsia" w:ascii="仿宋" w:hAnsi="仿宋" w:eastAsia="仿宋" w:cs="仿宋"/>
          <w:b w:val="0"/>
          <w:bCs/>
          <w:color w:val="auto"/>
          <w:sz w:val="24"/>
          <w:szCs w:val="24"/>
          <w:highlight w:val="none"/>
          <w:lang w:val="en-US" w:eastAsia="zh-CN"/>
        </w:rPr>
        <w:t>XXX</w:t>
      </w:r>
    </w:p>
    <w:p w14:paraId="4A0BFED2">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1680" w:firstLineChars="7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 xml:space="preserve">资中县人民医院                            </w:t>
      </w:r>
    </w:p>
    <w:p w14:paraId="1BD0F32B">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rPr>
        <w:t>统一社会信用代码：12510921451470378R      开户银行：</w:t>
      </w:r>
      <w:r>
        <w:rPr>
          <w:rFonts w:hint="eastAsia" w:ascii="仿宋" w:hAnsi="仿宋" w:eastAsia="仿宋" w:cs="仿宋"/>
          <w:b w:val="0"/>
          <w:bCs/>
          <w:color w:val="auto"/>
          <w:sz w:val="24"/>
          <w:szCs w:val="24"/>
          <w:highlight w:val="none"/>
          <w:lang w:val="en-US" w:eastAsia="zh-CN"/>
        </w:rPr>
        <w:t>XXX</w:t>
      </w:r>
    </w:p>
    <w:p w14:paraId="68C223F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rPr>
        <w:t xml:space="preserve">                                          账    号：</w:t>
      </w:r>
      <w:r>
        <w:rPr>
          <w:rFonts w:hint="eastAsia" w:ascii="仿宋" w:hAnsi="仿宋" w:eastAsia="仿宋" w:cs="仿宋"/>
          <w:b w:val="0"/>
          <w:bCs/>
          <w:color w:val="auto"/>
          <w:sz w:val="24"/>
          <w:szCs w:val="24"/>
          <w:highlight w:val="none"/>
          <w:lang w:val="en-US" w:eastAsia="zh-CN"/>
        </w:rPr>
        <w:t>XXX</w:t>
      </w:r>
    </w:p>
    <w:p w14:paraId="0666750E">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rPr>
        <w:t>电    话：     /                          电    话：</w:t>
      </w:r>
      <w:r>
        <w:rPr>
          <w:rFonts w:hint="eastAsia" w:ascii="仿宋" w:hAnsi="仿宋" w:eastAsia="仿宋" w:cs="仿宋"/>
          <w:b w:val="0"/>
          <w:bCs/>
          <w:color w:val="auto"/>
          <w:sz w:val="24"/>
          <w:szCs w:val="24"/>
          <w:highlight w:val="none"/>
          <w:lang w:val="en-US" w:eastAsia="zh-CN"/>
        </w:rPr>
        <w:t>XXX</w:t>
      </w:r>
    </w:p>
    <w:p w14:paraId="7D91B66A">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传    真：     /                          传    真：/</w:t>
      </w:r>
    </w:p>
    <w:p w14:paraId="687CB93A">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0" w:firstLineChars="200"/>
        <w:jc w:val="both"/>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rPr>
        <w:t xml:space="preserve">签约日期：    年    月    日 </w:t>
      </w:r>
      <w:r>
        <w:rPr>
          <w:rFonts w:hint="eastAsia" w:ascii="仿宋" w:hAnsi="仿宋" w:eastAsia="仿宋" w:cs="仿宋"/>
          <w:b w:val="0"/>
          <w:bCs/>
          <w:color w:val="auto"/>
          <w:sz w:val="24"/>
          <w:szCs w:val="24"/>
          <w:highlight w:val="none"/>
        </w:rPr>
        <w:tab/>
      </w:r>
      <w:r>
        <w:rPr>
          <w:rFonts w:hint="eastAsia" w:ascii="仿宋" w:hAnsi="仿宋" w:eastAsia="仿宋" w:cs="仿宋"/>
          <w:b w:val="0"/>
          <w:bCs/>
          <w:color w:val="auto"/>
          <w:sz w:val="24"/>
          <w:szCs w:val="24"/>
          <w:highlight w:val="none"/>
        </w:rPr>
        <w:tab/>
      </w:r>
      <w:r>
        <w:rPr>
          <w:rFonts w:hint="eastAsia" w:ascii="仿宋" w:hAnsi="仿宋" w:eastAsia="仿宋" w:cs="仿宋"/>
          <w:b w:val="0"/>
          <w:bCs/>
          <w:color w:val="auto"/>
          <w:sz w:val="24"/>
          <w:szCs w:val="24"/>
          <w:highlight w:val="none"/>
        </w:rPr>
        <w:tab/>
      </w:r>
      <w:r>
        <w:rPr>
          <w:rFonts w:hint="eastAsia" w:ascii="仿宋" w:hAnsi="仿宋" w:eastAsia="仿宋" w:cs="仿宋"/>
          <w:b w:val="0"/>
          <w:bCs/>
          <w:color w:val="auto"/>
          <w:sz w:val="24"/>
          <w:szCs w:val="24"/>
          <w:highlight w:val="none"/>
        </w:rPr>
        <w:t xml:space="preserve">    签约日期： 年  月   日</w:t>
      </w:r>
    </w:p>
    <w:p w14:paraId="00E76C5E">
      <w:pPr>
        <w:keepNext w:val="0"/>
        <w:keepLines w:val="0"/>
        <w:pageBreakBefore w:val="0"/>
        <w:widowControl w:val="0"/>
        <w:kinsoku/>
        <w:wordWrap/>
        <w:overflowPunct/>
        <w:topLinePunct w:val="0"/>
        <w:bidi w:val="0"/>
        <w:spacing w:line="360" w:lineRule="auto"/>
        <w:textAlignment w:val="auto"/>
        <w:outlineLvl w:val="9"/>
        <w:rPr>
          <w:rFonts w:hint="eastAsia" w:ascii="仿宋" w:hAnsi="仿宋" w:eastAsia="仿宋" w:cs="仿宋"/>
          <w:color w:val="auto"/>
          <w:sz w:val="24"/>
          <w:szCs w:val="24"/>
          <w:highlight w:val="none"/>
        </w:rPr>
      </w:pPr>
    </w:p>
    <w:bookmarkEnd w:id="42"/>
    <w:bookmarkEnd w:id="43"/>
    <w:bookmarkEnd w:id="44"/>
    <w:bookmarkEnd w:id="45"/>
    <w:bookmarkEnd w:id="46"/>
    <w:p w14:paraId="1368B923">
      <w:pPr>
        <w:rPr>
          <w:rFonts w:hint="eastAsia" w:ascii="仿宋" w:hAnsi="仿宋" w:eastAsia="仿宋" w:cs="仿宋"/>
          <w:color w:val="auto"/>
          <w:sz w:val="24"/>
          <w:szCs w:val="24"/>
          <w:highlight w:val="none"/>
        </w:rPr>
      </w:pPr>
    </w:p>
    <w:sectPr>
      <w:footerReference r:id="rId15" w:type="default"/>
      <w:type w:val="continuous"/>
      <w:pgSz w:w="11850" w:h="16783"/>
      <w:pgMar w:top="1417" w:right="1134" w:bottom="1417" w:left="1134"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Times New Roman"/>
    <w:panose1 w:val="02020603040505020304"/>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A380A">
    <w:pPr>
      <w:pStyle w:val="1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40AA1">
    <w:pPr>
      <w:pStyle w:val="10"/>
      <w:rPr>
        <w:rFonts w:ascii="仿宋" w:hAnsi="仿宋" w:eastAsia="仿宋"/>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51B62">
    <w:pPr>
      <w:pStyle w:val="10"/>
      <w:jc w:val="center"/>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72AFA8DF">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- 2 -</w:t>
                          </w:r>
                          <w:r>
                            <w:rPr>
                              <w:rFonts w:hint="eastAsia" w:eastAsia="宋体"/>
                              <w:lang w:eastAsia="zh-CN"/>
                            </w:rPr>
                            <w:fldChar w:fldCharType="end"/>
                          </w:r>
                          <w:r>
                            <w:rPr>
                              <w:rFonts w:hint="eastAsia" w:eastAsia="宋体"/>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RLJp9cBAACw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OkSyafXAQAAsAMAAA4AAAAAAAAAAQAgAAAA&#10;HgEAAGRycy9lMm9Eb2MueG1sUEsFBgAAAAAGAAYAWQEAAGcFAAAAAA==&#10;">
              <v:fill on="f" focussize="0,0"/>
              <v:stroke on="f"/>
              <v:imagedata o:title=""/>
              <o:lock v:ext="edit" aspectratio="f"/>
              <v:textbox inset="0mm,0mm,0mm,0mm" style="mso-fit-shape-to-text:t;">
                <w:txbxContent>
                  <w:p w14:paraId="72AFA8DF">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- 2 -</w:t>
                    </w:r>
                    <w:r>
                      <w:rPr>
                        <w:rFonts w:hint="eastAsia" w:eastAsia="宋体"/>
                        <w:lang w:eastAsia="zh-CN"/>
                      </w:rPr>
                      <w:fldChar w:fldCharType="end"/>
                    </w:r>
                    <w:r>
                      <w:rPr>
                        <w:rFonts w:hint="eastAsia" w:eastAsia="宋体"/>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13492">
    <w:pPr>
      <w:pStyle w:val="10"/>
      <w:jc w:val="center"/>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AE69657">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- 29 -</w:t>
                          </w:r>
                          <w:r>
                            <w:rPr>
                              <w:rFonts w:hint="eastAsia" w:eastAsia="宋体"/>
                              <w:lang w:eastAsia="zh-CN"/>
                            </w:rPr>
                            <w:fldChar w:fldCharType="end"/>
                          </w:r>
                          <w:r>
                            <w:rPr>
                              <w:rFonts w:hint="eastAsia" w:eastAsia="宋体"/>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b6mdNcBAACw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W+pnTXAQAAsAMAAA4AAAAAAAAAAQAgAAAA&#10;HgEAAGRycy9lMm9Eb2MueG1sUEsFBgAAAAAGAAYAWQEAAGcFAAAAAA==&#10;">
              <v:fill on="f" focussize="0,0"/>
              <v:stroke on="f"/>
              <v:imagedata o:title=""/>
              <o:lock v:ext="edit" aspectratio="f"/>
              <v:textbox inset="0mm,0mm,0mm,0mm" style="mso-fit-shape-to-text:t;">
                <w:txbxContent>
                  <w:p w14:paraId="5AE69657">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- 29 -</w:t>
                    </w:r>
                    <w:r>
                      <w:rPr>
                        <w:rFonts w:hint="eastAsia" w:eastAsia="宋体"/>
                        <w:lang w:eastAsia="zh-CN"/>
                      </w:rPr>
                      <w:fldChar w:fldCharType="end"/>
                    </w:r>
                    <w:r>
                      <w:rPr>
                        <w:rFonts w:hint="eastAsia" w:eastAsia="宋体"/>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4E875">
    <w:pPr>
      <w:pStyle w:val="10"/>
      <w:jc w:val="center"/>
      <w:rPr>
        <w:rFonts w:ascii="宋体" w:hAnsi="宋体"/>
        <w:sz w:val="28"/>
        <w:szCs w:val="28"/>
      </w:rPr>
    </w:pPr>
    <w:r>
      <w:rPr>
        <w:sz w:val="2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27975AE9">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- 2 -</w:t>
                          </w:r>
                          <w:r>
                            <w:rPr>
                              <w:rFonts w:hint="eastAsia" w:eastAsia="宋体"/>
                              <w:lang w:eastAsia="zh-CN"/>
                            </w:rPr>
                            <w:fldChar w:fldCharType="end"/>
                          </w:r>
                          <w:r>
                            <w:rPr>
                              <w:rFonts w:hint="eastAsia" w:eastAsia="宋体"/>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27975AE9">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- 2 -</w:t>
                    </w:r>
                    <w:r>
                      <w:rPr>
                        <w:rFonts w:hint="eastAsia" w:eastAsia="宋体"/>
                        <w:lang w:eastAsia="zh-CN"/>
                      </w:rPr>
                      <w:fldChar w:fldCharType="end"/>
                    </w:r>
                    <w:r>
                      <w:rPr>
                        <w:rFonts w:hint="eastAsia" w:eastAsia="宋体"/>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86285">
    <w:pPr>
      <w:pStyle w:val="10"/>
      <w:jc w:val="center"/>
      <w:rPr>
        <w:rFonts w:ascii="宋体" w:hAnsi="宋体"/>
        <w:sz w:val="28"/>
        <w:szCs w:val="28"/>
      </w:rPr>
    </w:pPr>
    <w:r>
      <w:rPr>
        <w:sz w:val="2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2031E10F">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- 29 -</w:t>
                          </w:r>
                          <w:r>
                            <w:rPr>
                              <w:rFonts w:hint="eastAsia" w:eastAsia="宋体"/>
                              <w:lang w:eastAsia="zh-CN"/>
                            </w:rPr>
                            <w:fldChar w:fldCharType="end"/>
                          </w:r>
                          <w:r>
                            <w:rPr>
                              <w:rFonts w:hint="eastAsia" w:eastAsia="宋体"/>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vXmTdcBAACwAwAADgAAAGRycy9lMm9Eb2MueG1srVPNjtMwEL4j8Q6W&#10;7zTZSsuW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N5Q4rjFgZ9/fD///H3+9Y3c&#10;ZHn6AA1m3QfMS8M7P+DSzPeAl5n1oKLNX+RDMI7ini7iyiERkR+tlqtVjSGBsdlB/OrxeYiQ3ktv&#10;STYYjTi9Iio/foQ0ps4puZrzd9qYMkHjSM/om+vld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OL15k3XAQAAsAMAAA4AAAAAAAAAAQAgAAAA&#10;HgEAAGRycy9lMm9Eb2MueG1sUEsFBgAAAAAGAAYAWQEAAGcFAAAAAA==&#10;">
              <v:fill on="f" focussize="0,0"/>
              <v:stroke on="f"/>
              <v:imagedata o:title=""/>
              <o:lock v:ext="edit" aspectratio="f"/>
              <v:textbox inset="0mm,0mm,0mm,0mm" style="mso-fit-shape-to-text:t;">
                <w:txbxContent>
                  <w:p w14:paraId="2031E10F">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- 29 -</w:t>
                    </w:r>
                    <w:r>
                      <w:rPr>
                        <w:rFonts w:hint="eastAsia" w:eastAsia="宋体"/>
                        <w:lang w:eastAsia="zh-CN"/>
                      </w:rPr>
                      <w:fldChar w:fldCharType="end"/>
                    </w:r>
                    <w:r>
                      <w:rPr>
                        <w:rFonts w:hint="eastAsia" w:eastAsia="宋体"/>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F9BDF">
    <w:pPr>
      <w:pStyle w:val="10"/>
      <w:jc w:val="center"/>
      <w:rPr>
        <w:rFonts w:ascii="宋体" w:hAns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102FBE2D">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- 41 -</w:t>
                          </w:r>
                          <w:r>
                            <w:rPr>
                              <w:rFonts w:hint="eastAsia" w:eastAsia="宋体"/>
                              <w:lang w:eastAsia="zh-CN"/>
                            </w:rPr>
                            <w:fldChar w:fldCharType="end"/>
                          </w:r>
                          <w:r>
                            <w:rPr>
                              <w:rFonts w:hint="eastAsia" w:eastAsia="宋体"/>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GmRp5HXAQAAsAMAAA4AAAAAAAAAAQAgAAAA&#10;HgEAAGRycy9lMm9Eb2MueG1sUEsFBgAAAAAGAAYAWQEAAGcFAAAAAA==&#10;">
              <v:fill on="f" focussize="0,0"/>
              <v:stroke on="f"/>
              <v:imagedata o:title=""/>
              <o:lock v:ext="edit" aspectratio="f"/>
              <v:textbox inset="0mm,0mm,0mm,0mm" style="mso-fit-shape-to-text:t;">
                <w:txbxContent>
                  <w:p w14:paraId="102FBE2D">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- 41 -</w:t>
                    </w:r>
                    <w:r>
                      <w:rPr>
                        <w:rFonts w:hint="eastAsia" w:eastAsia="宋体"/>
                        <w:lang w:eastAsia="zh-CN"/>
                      </w:rPr>
                      <w:fldChar w:fldCharType="end"/>
                    </w:r>
                    <w:r>
                      <w:rPr>
                        <w:rFonts w:hint="eastAsia" w:eastAsia="宋体"/>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F8210">
    <w:pPr>
      <w:pStyle w:val="10"/>
      <w:framePr w:wrap="around" w:vAnchor="text" w:hAnchor="margin" w:xAlign="outside" w:y="1"/>
      <w:rPr>
        <w:rStyle w:val="21"/>
      </w:rPr>
    </w:pPr>
    <w:r>
      <w:fldChar w:fldCharType="begin"/>
    </w:r>
    <w:r>
      <w:rPr>
        <w:rStyle w:val="21"/>
      </w:rPr>
      <w:instrText xml:space="preserve">PAGE  </w:instrText>
    </w:r>
    <w:r>
      <w:fldChar w:fldCharType="end"/>
    </w:r>
  </w:p>
  <w:p w14:paraId="31971C9C">
    <w:pPr>
      <w:pStyle w:val="10"/>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8B73E">
    <w:pPr>
      <w:pStyle w:val="10"/>
      <w:jc w:val="center"/>
      <w:rPr>
        <w:rFonts w:ascii="宋体" w:hAnsi="宋体"/>
        <w:sz w:val="32"/>
        <w:szCs w:val="32"/>
      </w:rPr>
    </w:pPr>
    <w:r>
      <w:rPr>
        <w:sz w:val="3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FD26C16">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- 36 -</w:t>
                          </w:r>
                          <w:r>
                            <w:rPr>
                              <w:rFonts w:hint="eastAsia" w:eastAsia="宋体"/>
                              <w:lang w:eastAsia="zh-CN"/>
                            </w:rPr>
                            <w:fldChar w:fldCharType="end"/>
                          </w:r>
                          <w:r>
                            <w:rPr>
                              <w:rFonts w:hint="eastAsia" w:eastAsia="宋体"/>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4VJ1dYBAACw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5VxZdmGCyZTG1rOVhv0w8dz79ow0&#10;e9wHRh2uPyXmg0O58+rMRpyN/WwcQ9SHruxWrgXh7TFhb6XlXGGERarZwUEW0tPS5U352y9Zjz/a&#10;9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R4VJ1dYBAACwAwAADgAAAAAAAAABACAAAAAe&#10;AQAAZHJzL2Uyb0RvYy54bWxQSwUGAAAAAAYABgBZAQAAZgUAAAAA&#10;">
              <v:fill on="f" focussize="0,0"/>
              <v:stroke on="f"/>
              <v:imagedata o:title=""/>
              <o:lock v:ext="edit" aspectratio="f"/>
              <v:textbox inset="0mm,0mm,0mm,0mm" style="mso-fit-shape-to-text:t;">
                <w:txbxContent>
                  <w:p w14:paraId="3FD26C16">
                    <w:pPr>
                      <w:pStyle w:val="10"/>
                      <w:jc w:val="center"/>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- 36 -</w:t>
                    </w:r>
                    <w:r>
                      <w:rPr>
                        <w:rFonts w:hint="eastAsia" w:eastAsia="宋体"/>
                        <w:lang w:eastAsia="zh-CN"/>
                      </w:rPr>
                      <w:fldChar w:fldCharType="end"/>
                    </w:r>
                    <w:r>
                      <w:rPr>
                        <w:rFonts w:hint="eastAsia" w:eastAsia="宋体"/>
                        <w:lang w:eastAsia="zh-CN"/>
                      </w:rPr>
                      <w:t xml:space="preserve"> 页</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9A623">
    <w:pPr>
      <w:pStyle w:val="10"/>
      <w:jc w:val="center"/>
      <w:rPr>
        <w:rFonts w:ascii="宋体" w:hAnsi="宋体"/>
        <w:sz w:val="28"/>
        <w:szCs w:val="28"/>
      </w:rPr>
    </w:pPr>
    <w:r>
      <w:rPr>
        <w:sz w:val="2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38FDFC">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- 47 -</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038FDFC">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- 47 -</w:t>
                    </w:r>
                    <w:r>
                      <w:rPr>
                        <w:rFonts w:hint="eastAsia"/>
                        <w:lang w:eastAsia="zh-CN"/>
                      </w:rPr>
                      <w:fldChar w:fldCharType="end"/>
                    </w:r>
                    <w:r>
                      <w:rPr>
                        <w:rFonts w:hint="eastAsia"/>
                        <w:lang w:eastAsia="zh-CN"/>
                      </w:rPr>
                      <w:t xml:space="preserve"> 页</w:t>
                    </w:r>
                  </w:p>
                </w:txbxContent>
              </v:textbox>
            </v:shape>
          </w:pict>
        </mc:Fallback>
      </mc:AlternateContent>
    </w:r>
  </w:p>
  <w:p w14:paraId="356F2CB4">
    <w:pPr>
      <w:pStyle w:val="10"/>
      <w:ind w:right="360" w:firstLine="360"/>
      <w:jc w:val="center"/>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CCA9E">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906D0">
    <w:pPr>
      <w:pStyle w:val="11"/>
      <w:pBdr>
        <w:bottom w:val="none" w:color="auto" w:sz="0" w:space="1"/>
      </w:pBdr>
      <w:spacing w:line="240" w:lineRule="auto"/>
      <w:ind w:firstLine="560" w:firstLineChars="200"/>
      <w:jc w:val="both"/>
      <w:rPr>
        <w:rFonts w:hint="default"/>
        <w:sz w:val="21"/>
        <w:szCs w:val="22"/>
        <w:u w:val="single"/>
        <w:lang w:val="en-US"/>
      </w:rPr>
    </w:pPr>
    <w:r>
      <w:rPr>
        <w:rFonts w:ascii="仿宋" w:hAnsi="仿宋" w:eastAsia="仿宋" w:cs="仿宋"/>
        <w:sz w:val="28"/>
        <w:szCs w:val="28"/>
        <w:u w:val="single"/>
      </w:rPr>
      <w:drawing>
        <wp:anchor distT="0" distB="0" distL="114300" distR="114300" simplePos="0" relativeHeight="251667456" behindDoc="0" locked="0" layoutInCell="1" allowOverlap="1">
          <wp:simplePos x="0" y="0"/>
          <wp:positionH relativeFrom="column">
            <wp:posOffset>-18415</wp:posOffset>
          </wp:positionH>
          <wp:positionV relativeFrom="paragraph">
            <wp:posOffset>-175895</wp:posOffset>
          </wp:positionV>
          <wp:extent cx="326390" cy="326390"/>
          <wp:effectExtent l="0" t="0" r="16510" b="16510"/>
          <wp:wrapSquare wrapText="bothSides"/>
          <wp:docPr id="10" name="图片 10" descr="58993389f387fe41312b057a3037c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58993389f387fe41312b057a3037cc4"/>
                  <pic:cNvPicPr>
                    <a:picLocks noChangeAspect="1"/>
                  </pic:cNvPicPr>
                </pic:nvPicPr>
                <pic:blipFill>
                  <a:blip r:embed="rId1"/>
                  <a:stretch>
                    <a:fillRect/>
                  </a:stretch>
                </pic:blipFill>
                <pic:spPr>
                  <a:xfrm>
                    <a:off x="0" y="0"/>
                    <a:ext cx="326390" cy="326390"/>
                  </a:xfrm>
                  <a:prstGeom prst="rect">
                    <a:avLst/>
                  </a:prstGeom>
                  <a:noFill/>
                  <a:ln>
                    <a:noFill/>
                  </a:ln>
                </pic:spPr>
              </pic:pic>
            </a:graphicData>
          </a:graphic>
        </wp:anchor>
      </w:drawing>
    </w:r>
    <w:r>
      <w:rPr>
        <w:rFonts w:hint="eastAsia"/>
        <w:sz w:val="21"/>
        <w:szCs w:val="22"/>
        <w:u w:val="single"/>
        <w:lang w:val="en-US" w:eastAsia="zh-CN"/>
      </w:rPr>
      <w:t xml:space="preserve">                                                                       资中县人民医院</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57F77">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EB4B01"/>
    <w:multiLevelType w:val="singleLevel"/>
    <w:tmpl w:val="90EB4B01"/>
    <w:lvl w:ilvl="0" w:tentative="0">
      <w:start w:val="1"/>
      <w:numFmt w:val="chineseCounting"/>
      <w:suff w:val="nothing"/>
      <w:lvlText w:val="（%1）"/>
      <w:lvlJc w:val="left"/>
      <w:rPr>
        <w:rFonts w:hint="eastAsia"/>
      </w:rPr>
    </w:lvl>
  </w:abstractNum>
  <w:abstractNum w:abstractNumId="1">
    <w:nsid w:val="C8228E53"/>
    <w:multiLevelType w:val="singleLevel"/>
    <w:tmpl w:val="C8228E53"/>
    <w:lvl w:ilvl="0" w:tentative="0">
      <w:start w:val="3"/>
      <w:numFmt w:val="chineseCounting"/>
      <w:suff w:val="nothing"/>
      <w:lvlText w:val="%1、"/>
      <w:lvlJc w:val="left"/>
      <w:rPr>
        <w:rFonts w:hint="eastAsia"/>
      </w:rPr>
    </w:lvl>
  </w:abstractNum>
  <w:abstractNum w:abstractNumId="2">
    <w:nsid w:val="53209267"/>
    <w:multiLevelType w:val="singleLevel"/>
    <w:tmpl w:val="53209267"/>
    <w:lvl w:ilvl="0" w:tentative="0">
      <w:start w:val="1"/>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zNTdhNmE5NWMyZTA5YjdkYzUzMDU3ZTJiMWFlODkifQ=="/>
  </w:docVars>
  <w:rsids>
    <w:rsidRoot w:val="00000000"/>
    <w:rsid w:val="00033130"/>
    <w:rsid w:val="004D7A9D"/>
    <w:rsid w:val="0069579F"/>
    <w:rsid w:val="00C823C4"/>
    <w:rsid w:val="01C20BC1"/>
    <w:rsid w:val="01D84888"/>
    <w:rsid w:val="02181129"/>
    <w:rsid w:val="02702D13"/>
    <w:rsid w:val="02CD05A6"/>
    <w:rsid w:val="02DE4BC7"/>
    <w:rsid w:val="02E16CA8"/>
    <w:rsid w:val="02EE3C38"/>
    <w:rsid w:val="03157E45"/>
    <w:rsid w:val="03480A27"/>
    <w:rsid w:val="03687BE1"/>
    <w:rsid w:val="03A10CAA"/>
    <w:rsid w:val="03CA1FAF"/>
    <w:rsid w:val="03D259C4"/>
    <w:rsid w:val="03E65C2C"/>
    <w:rsid w:val="040B6168"/>
    <w:rsid w:val="041871BE"/>
    <w:rsid w:val="04C42EA2"/>
    <w:rsid w:val="04C64537"/>
    <w:rsid w:val="04FF212C"/>
    <w:rsid w:val="05034D29"/>
    <w:rsid w:val="052027CE"/>
    <w:rsid w:val="053022E6"/>
    <w:rsid w:val="05392F06"/>
    <w:rsid w:val="05467C51"/>
    <w:rsid w:val="056D353A"/>
    <w:rsid w:val="05A012C0"/>
    <w:rsid w:val="060603E3"/>
    <w:rsid w:val="060C4B01"/>
    <w:rsid w:val="061637A4"/>
    <w:rsid w:val="06314567"/>
    <w:rsid w:val="06510766"/>
    <w:rsid w:val="06615ED8"/>
    <w:rsid w:val="066F5090"/>
    <w:rsid w:val="067A7CBC"/>
    <w:rsid w:val="06AC5AB4"/>
    <w:rsid w:val="06CB6CE9"/>
    <w:rsid w:val="06D33870"/>
    <w:rsid w:val="071874D5"/>
    <w:rsid w:val="072D61F6"/>
    <w:rsid w:val="076D5A73"/>
    <w:rsid w:val="078E0CA8"/>
    <w:rsid w:val="079B5FAE"/>
    <w:rsid w:val="07A11B4B"/>
    <w:rsid w:val="07A70F85"/>
    <w:rsid w:val="07B611C8"/>
    <w:rsid w:val="083420ED"/>
    <w:rsid w:val="0884014E"/>
    <w:rsid w:val="08841BAE"/>
    <w:rsid w:val="08A13C26"/>
    <w:rsid w:val="08E10B60"/>
    <w:rsid w:val="092A1093"/>
    <w:rsid w:val="092C1016"/>
    <w:rsid w:val="09355BE0"/>
    <w:rsid w:val="093D59D9"/>
    <w:rsid w:val="094A6485"/>
    <w:rsid w:val="09854156"/>
    <w:rsid w:val="09950DB4"/>
    <w:rsid w:val="09B51299"/>
    <w:rsid w:val="0A9A6B7F"/>
    <w:rsid w:val="0ADF0A36"/>
    <w:rsid w:val="0B225DFB"/>
    <w:rsid w:val="0B3C37A1"/>
    <w:rsid w:val="0B574F31"/>
    <w:rsid w:val="0B6902FF"/>
    <w:rsid w:val="0BAA1E41"/>
    <w:rsid w:val="0BAA6AF4"/>
    <w:rsid w:val="0BB579E9"/>
    <w:rsid w:val="0BC11EE9"/>
    <w:rsid w:val="0BD7795F"/>
    <w:rsid w:val="0C14470F"/>
    <w:rsid w:val="0C195C27"/>
    <w:rsid w:val="0C396A19"/>
    <w:rsid w:val="0C9C688C"/>
    <w:rsid w:val="0CBD0903"/>
    <w:rsid w:val="0CFF53BF"/>
    <w:rsid w:val="0D2A4D3C"/>
    <w:rsid w:val="0D3C254C"/>
    <w:rsid w:val="0D407A1C"/>
    <w:rsid w:val="0D805C99"/>
    <w:rsid w:val="0DA13EDA"/>
    <w:rsid w:val="0DCD726B"/>
    <w:rsid w:val="0DF02010"/>
    <w:rsid w:val="0E2E726E"/>
    <w:rsid w:val="0F5B2655"/>
    <w:rsid w:val="0F5D63CD"/>
    <w:rsid w:val="0FA91612"/>
    <w:rsid w:val="0FB71F81"/>
    <w:rsid w:val="0FF20B75"/>
    <w:rsid w:val="100D394F"/>
    <w:rsid w:val="10105BEB"/>
    <w:rsid w:val="1025513D"/>
    <w:rsid w:val="105A3B37"/>
    <w:rsid w:val="10790FE5"/>
    <w:rsid w:val="10961B97"/>
    <w:rsid w:val="1103023A"/>
    <w:rsid w:val="11036B00"/>
    <w:rsid w:val="11295E6C"/>
    <w:rsid w:val="115C27A6"/>
    <w:rsid w:val="116457F1"/>
    <w:rsid w:val="11665A0D"/>
    <w:rsid w:val="11F36B75"/>
    <w:rsid w:val="122356AC"/>
    <w:rsid w:val="1258221C"/>
    <w:rsid w:val="12591C6C"/>
    <w:rsid w:val="127E5FB0"/>
    <w:rsid w:val="1280210E"/>
    <w:rsid w:val="12C0400C"/>
    <w:rsid w:val="12CA5B28"/>
    <w:rsid w:val="12CC5B3F"/>
    <w:rsid w:val="130848A2"/>
    <w:rsid w:val="13324F58"/>
    <w:rsid w:val="134A6C68"/>
    <w:rsid w:val="13781A27"/>
    <w:rsid w:val="13C30972"/>
    <w:rsid w:val="14123C2A"/>
    <w:rsid w:val="1421078F"/>
    <w:rsid w:val="14510786"/>
    <w:rsid w:val="14515DD5"/>
    <w:rsid w:val="14612686"/>
    <w:rsid w:val="148D1503"/>
    <w:rsid w:val="148F7029"/>
    <w:rsid w:val="14A01236"/>
    <w:rsid w:val="150572EB"/>
    <w:rsid w:val="15113EE2"/>
    <w:rsid w:val="15494825"/>
    <w:rsid w:val="15573E98"/>
    <w:rsid w:val="157011BD"/>
    <w:rsid w:val="158F348C"/>
    <w:rsid w:val="15EA1EF5"/>
    <w:rsid w:val="15EB2604"/>
    <w:rsid w:val="15F50F73"/>
    <w:rsid w:val="163A1216"/>
    <w:rsid w:val="167C182F"/>
    <w:rsid w:val="168B1810"/>
    <w:rsid w:val="16AC5558"/>
    <w:rsid w:val="16CD3E38"/>
    <w:rsid w:val="16FF3FF7"/>
    <w:rsid w:val="1735378C"/>
    <w:rsid w:val="173E4D36"/>
    <w:rsid w:val="17403F97"/>
    <w:rsid w:val="179B3F36"/>
    <w:rsid w:val="179E44C4"/>
    <w:rsid w:val="17B62B1E"/>
    <w:rsid w:val="17EE22B8"/>
    <w:rsid w:val="181D494B"/>
    <w:rsid w:val="18893D8F"/>
    <w:rsid w:val="188C4DE8"/>
    <w:rsid w:val="189C1D14"/>
    <w:rsid w:val="18DC65B5"/>
    <w:rsid w:val="190B6E9A"/>
    <w:rsid w:val="190E2B30"/>
    <w:rsid w:val="191A0E8B"/>
    <w:rsid w:val="192B27AB"/>
    <w:rsid w:val="193463F1"/>
    <w:rsid w:val="1982520A"/>
    <w:rsid w:val="199E1ABC"/>
    <w:rsid w:val="19A25E91"/>
    <w:rsid w:val="19C332D1"/>
    <w:rsid w:val="19C44917"/>
    <w:rsid w:val="1A200723"/>
    <w:rsid w:val="1A3F504D"/>
    <w:rsid w:val="1A5F4F01"/>
    <w:rsid w:val="1A8B19D1"/>
    <w:rsid w:val="1AA255DC"/>
    <w:rsid w:val="1AA9305D"/>
    <w:rsid w:val="1ABA7B1A"/>
    <w:rsid w:val="1ACC4B81"/>
    <w:rsid w:val="1AE300CE"/>
    <w:rsid w:val="1B137D7D"/>
    <w:rsid w:val="1B1D054C"/>
    <w:rsid w:val="1B2F50C2"/>
    <w:rsid w:val="1B66485B"/>
    <w:rsid w:val="1BB11085"/>
    <w:rsid w:val="1BB23BB4"/>
    <w:rsid w:val="1BD866B3"/>
    <w:rsid w:val="1C0A168B"/>
    <w:rsid w:val="1C171C7E"/>
    <w:rsid w:val="1C35495A"/>
    <w:rsid w:val="1C4E5E15"/>
    <w:rsid w:val="1C61489C"/>
    <w:rsid w:val="1C694603"/>
    <w:rsid w:val="1C9B0535"/>
    <w:rsid w:val="1CC655B2"/>
    <w:rsid w:val="1CD2026D"/>
    <w:rsid w:val="1D022859"/>
    <w:rsid w:val="1D077978"/>
    <w:rsid w:val="1D1226B4"/>
    <w:rsid w:val="1D1B1F70"/>
    <w:rsid w:val="1D49412D"/>
    <w:rsid w:val="1D5C5F16"/>
    <w:rsid w:val="1D89463E"/>
    <w:rsid w:val="1DBA0E8A"/>
    <w:rsid w:val="1DE877AA"/>
    <w:rsid w:val="1E0F5E35"/>
    <w:rsid w:val="1E3B4990"/>
    <w:rsid w:val="1E652BA8"/>
    <w:rsid w:val="1E9768D7"/>
    <w:rsid w:val="1F8B4890"/>
    <w:rsid w:val="1FB042F7"/>
    <w:rsid w:val="1FD323F2"/>
    <w:rsid w:val="1FE81CE3"/>
    <w:rsid w:val="1FF231FC"/>
    <w:rsid w:val="20991BE3"/>
    <w:rsid w:val="209B7C66"/>
    <w:rsid w:val="209D487B"/>
    <w:rsid w:val="20B120D5"/>
    <w:rsid w:val="20C17935"/>
    <w:rsid w:val="20E52BC1"/>
    <w:rsid w:val="210250C5"/>
    <w:rsid w:val="214E2A29"/>
    <w:rsid w:val="21FA3592"/>
    <w:rsid w:val="22115AB3"/>
    <w:rsid w:val="223A5E36"/>
    <w:rsid w:val="224A458F"/>
    <w:rsid w:val="225065B5"/>
    <w:rsid w:val="226D0FF1"/>
    <w:rsid w:val="22AE0FC2"/>
    <w:rsid w:val="22EF5136"/>
    <w:rsid w:val="22FA091C"/>
    <w:rsid w:val="23566F63"/>
    <w:rsid w:val="235715F6"/>
    <w:rsid w:val="2373197C"/>
    <w:rsid w:val="23824C4D"/>
    <w:rsid w:val="23CE11F0"/>
    <w:rsid w:val="23EC280B"/>
    <w:rsid w:val="24042E63"/>
    <w:rsid w:val="2455546D"/>
    <w:rsid w:val="25607E4B"/>
    <w:rsid w:val="256757E4"/>
    <w:rsid w:val="25950217"/>
    <w:rsid w:val="25C44658"/>
    <w:rsid w:val="25F320B7"/>
    <w:rsid w:val="261537AB"/>
    <w:rsid w:val="265C0D35"/>
    <w:rsid w:val="26E91635"/>
    <w:rsid w:val="271472F1"/>
    <w:rsid w:val="2718233E"/>
    <w:rsid w:val="272C6563"/>
    <w:rsid w:val="273B1BFC"/>
    <w:rsid w:val="275C0D93"/>
    <w:rsid w:val="278A128A"/>
    <w:rsid w:val="27DF5779"/>
    <w:rsid w:val="27E40269"/>
    <w:rsid w:val="27EF6A19"/>
    <w:rsid w:val="28321D4D"/>
    <w:rsid w:val="285A367B"/>
    <w:rsid w:val="286345FC"/>
    <w:rsid w:val="28751A62"/>
    <w:rsid w:val="28B135BA"/>
    <w:rsid w:val="28D64DCE"/>
    <w:rsid w:val="291B4ED7"/>
    <w:rsid w:val="29917294"/>
    <w:rsid w:val="29CA4B8D"/>
    <w:rsid w:val="2A0A6ADB"/>
    <w:rsid w:val="2B0C4B9E"/>
    <w:rsid w:val="2B2E154B"/>
    <w:rsid w:val="2B7F370C"/>
    <w:rsid w:val="2BD9277E"/>
    <w:rsid w:val="2C1F083A"/>
    <w:rsid w:val="2C22657D"/>
    <w:rsid w:val="2C3562B0"/>
    <w:rsid w:val="2C372028"/>
    <w:rsid w:val="2C5A6138"/>
    <w:rsid w:val="2C66290D"/>
    <w:rsid w:val="2C820DC9"/>
    <w:rsid w:val="2CB43679"/>
    <w:rsid w:val="2D4C45A1"/>
    <w:rsid w:val="2D4F15F3"/>
    <w:rsid w:val="2DF61A6F"/>
    <w:rsid w:val="2E7B7D04"/>
    <w:rsid w:val="2EB77450"/>
    <w:rsid w:val="2EDA13D2"/>
    <w:rsid w:val="2EFE0BDB"/>
    <w:rsid w:val="2F967AB5"/>
    <w:rsid w:val="2F9B28CE"/>
    <w:rsid w:val="2FFB6027"/>
    <w:rsid w:val="2FFF73B7"/>
    <w:rsid w:val="30AD49A3"/>
    <w:rsid w:val="30B023A9"/>
    <w:rsid w:val="30B05753"/>
    <w:rsid w:val="30B5488C"/>
    <w:rsid w:val="30D342E9"/>
    <w:rsid w:val="310B6F5E"/>
    <w:rsid w:val="311E5ED0"/>
    <w:rsid w:val="316D029A"/>
    <w:rsid w:val="31DD59DB"/>
    <w:rsid w:val="31ED4F37"/>
    <w:rsid w:val="32BD2B5B"/>
    <w:rsid w:val="332C482A"/>
    <w:rsid w:val="336A2C07"/>
    <w:rsid w:val="33A03224"/>
    <w:rsid w:val="33D95112"/>
    <w:rsid w:val="34313801"/>
    <w:rsid w:val="3482405C"/>
    <w:rsid w:val="34907AAA"/>
    <w:rsid w:val="34CB5A03"/>
    <w:rsid w:val="34F75BE1"/>
    <w:rsid w:val="35814314"/>
    <w:rsid w:val="35844A52"/>
    <w:rsid w:val="35C36CF3"/>
    <w:rsid w:val="35E44DA6"/>
    <w:rsid w:val="36A55DE0"/>
    <w:rsid w:val="36B17579"/>
    <w:rsid w:val="36FA25D0"/>
    <w:rsid w:val="37023232"/>
    <w:rsid w:val="378D6FA0"/>
    <w:rsid w:val="37B24E1E"/>
    <w:rsid w:val="37E42938"/>
    <w:rsid w:val="37FA215C"/>
    <w:rsid w:val="383D7513"/>
    <w:rsid w:val="383E5F81"/>
    <w:rsid w:val="3848408E"/>
    <w:rsid w:val="38983E4E"/>
    <w:rsid w:val="38D22B1E"/>
    <w:rsid w:val="38D44DA9"/>
    <w:rsid w:val="391E0899"/>
    <w:rsid w:val="392E6561"/>
    <w:rsid w:val="393C288A"/>
    <w:rsid w:val="39586050"/>
    <w:rsid w:val="39A84565"/>
    <w:rsid w:val="39C66A5A"/>
    <w:rsid w:val="39C742BF"/>
    <w:rsid w:val="39CF42D4"/>
    <w:rsid w:val="39D96898"/>
    <w:rsid w:val="39F07CBA"/>
    <w:rsid w:val="39F562C6"/>
    <w:rsid w:val="3A4D19D4"/>
    <w:rsid w:val="3A775CE5"/>
    <w:rsid w:val="3B2A0FAA"/>
    <w:rsid w:val="3B9269D4"/>
    <w:rsid w:val="3B954675"/>
    <w:rsid w:val="3B9C4A53"/>
    <w:rsid w:val="3BEB40E5"/>
    <w:rsid w:val="3BF7561B"/>
    <w:rsid w:val="3C2B322B"/>
    <w:rsid w:val="3C3E66B3"/>
    <w:rsid w:val="3C4131D2"/>
    <w:rsid w:val="3C5D61FF"/>
    <w:rsid w:val="3C6A57EA"/>
    <w:rsid w:val="3CB11B5A"/>
    <w:rsid w:val="3CE753A4"/>
    <w:rsid w:val="3CF53B20"/>
    <w:rsid w:val="3D581DFE"/>
    <w:rsid w:val="3D8726E3"/>
    <w:rsid w:val="3D995F73"/>
    <w:rsid w:val="3D9D5A63"/>
    <w:rsid w:val="3DA2751D"/>
    <w:rsid w:val="3DBB413B"/>
    <w:rsid w:val="3DF541A1"/>
    <w:rsid w:val="3E10092B"/>
    <w:rsid w:val="3E1A521B"/>
    <w:rsid w:val="3E864749"/>
    <w:rsid w:val="3E975A23"/>
    <w:rsid w:val="3EBE2135"/>
    <w:rsid w:val="3EC20A49"/>
    <w:rsid w:val="3ED87D50"/>
    <w:rsid w:val="3EE760A9"/>
    <w:rsid w:val="3EEB27FE"/>
    <w:rsid w:val="3EEC07FE"/>
    <w:rsid w:val="3EF9130D"/>
    <w:rsid w:val="3F012022"/>
    <w:rsid w:val="3F06588A"/>
    <w:rsid w:val="3F0675D9"/>
    <w:rsid w:val="3F067638"/>
    <w:rsid w:val="3F3348D1"/>
    <w:rsid w:val="3F9335C1"/>
    <w:rsid w:val="3F9714FF"/>
    <w:rsid w:val="3FAE10F8"/>
    <w:rsid w:val="3FBA0B4E"/>
    <w:rsid w:val="3FC75019"/>
    <w:rsid w:val="3FF878C8"/>
    <w:rsid w:val="4004001B"/>
    <w:rsid w:val="40766202"/>
    <w:rsid w:val="408353E4"/>
    <w:rsid w:val="410E0B74"/>
    <w:rsid w:val="41314E40"/>
    <w:rsid w:val="416D399E"/>
    <w:rsid w:val="41CF1C22"/>
    <w:rsid w:val="41DD6D76"/>
    <w:rsid w:val="420267DC"/>
    <w:rsid w:val="425A6618"/>
    <w:rsid w:val="426C3275"/>
    <w:rsid w:val="42732AEB"/>
    <w:rsid w:val="42877898"/>
    <w:rsid w:val="42A27846"/>
    <w:rsid w:val="42D43559"/>
    <w:rsid w:val="43180909"/>
    <w:rsid w:val="43AB2234"/>
    <w:rsid w:val="440C56F0"/>
    <w:rsid w:val="443A3EFD"/>
    <w:rsid w:val="44421AC2"/>
    <w:rsid w:val="44E50271"/>
    <w:rsid w:val="45727FE7"/>
    <w:rsid w:val="45736708"/>
    <w:rsid w:val="45B0343F"/>
    <w:rsid w:val="45C36283"/>
    <w:rsid w:val="45EF46AD"/>
    <w:rsid w:val="45F447AC"/>
    <w:rsid w:val="46496A89"/>
    <w:rsid w:val="46603549"/>
    <w:rsid w:val="46845A12"/>
    <w:rsid w:val="46920674"/>
    <w:rsid w:val="46FF778E"/>
    <w:rsid w:val="470C17F7"/>
    <w:rsid w:val="472745EF"/>
    <w:rsid w:val="47380327"/>
    <w:rsid w:val="47444594"/>
    <w:rsid w:val="474A4194"/>
    <w:rsid w:val="4799729B"/>
    <w:rsid w:val="47B2035D"/>
    <w:rsid w:val="47C46EFF"/>
    <w:rsid w:val="48063261"/>
    <w:rsid w:val="480C2163"/>
    <w:rsid w:val="481B604A"/>
    <w:rsid w:val="489D725F"/>
    <w:rsid w:val="48E409EA"/>
    <w:rsid w:val="48F0738F"/>
    <w:rsid w:val="49AC5A24"/>
    <w:rsid w:val="49CA6807"/>
    <w:rsid w:val="4A77763C"/>
    <w:rsid w:val="4AA757D3"/>
    <w:rsid w:val="4ACC3E2B"/>
    <w:rsid w:val="4B185C8F"/>
    <w:rsid w:val="4B412124"/>
    <w:rsid w:val="4B4B41DB"/>
    <w:rsid w:val="4BC61B25"/>
    <w:rsid w:val="4BD30AE4"/>
    <w:rsid w:val="4BDA4326"/>
    <w:rsid w:val="4BF076A6"/>
    <w:rsid w:val="4C547C35"/>
    <w:rsid w:val="4CC03C7A"/>
    <w:rsid w:val="4CC53261"/>
    <w:rsid w:val="4CCA6149"/>
    <w:rsid w:val="4CD427DF"/>
    <w:rsid w:val="4D2C3F3C"/>
    <w:rsid w:val="4D3E5B2F"/>
    <w:rsid w:val="4D821EF7"/>
    <w:rsid w:val="4D87403A"/>
    <w:rsid w:val="4DE33966"/>
    <w:rsid w:val="4E267DA2"/>
    <w:rsid w:val="4E4F2DA9"/>
    <w:rsid w:val="4E573A0C"/>
    <w:rsid w:val="4E682743"/>
    <w:rsid w:val="4E802D22"/>
    <w:rsid w:val="4ED817CF"/>
    <w:rsid w:val="4EDB4BC8"/>
    <w:rsid w:val="4F766114"/>
    <w:rsid w:val="4F880F1F"/>
    <w:rsid w:val="4FBA0B14"/>
    <w:rsid w:val="4FF43C08"/>
    <w:rsid w:val="5023629C"/>
    <w:rsid w:val="50872E80"/>
    <w:rsid w:val="50B317AD"/>
    <w:rsid w:val="50DE0415"/>
    <w:rsid w:val="50E21CB3"/>
    <w:rsid w:val="50EF617E"/>
    <w:rsid w:val="51425097"/>
    <w:rsid w:val="515B7440"/>
    <w:rsid w:val="5167665C"/>
    <w:rsid w:val="518C60C3"/>
    <w:rsid w:val="519649FF"/>
    <w:rsid w:val="520A5070"/>
    <w:rsid w:val="524468EE"/>
    <w:rsid w:val="52624EE7"/>
    <w:rsid w:val="529945F3"/>
    <w:rsid w:val="533311E7"/>
    <w:rsid w:val="5402266C"/>
    <w:rsid w:val="543D41AA"/>
    <w:rsid w:val="5452714F"/>
    <w:rsid w:val="546B69D2"/>
    <w:rsid w:val="547339AF"/>
    <w:rsid w:val="54750907"/>
    <w:rsid w:val="54B8170F"/>
    <w:rsid w:val="55350520"/>
    <w:rsid w:val="55A25EB5"/>
    <w:rsid w:val="55E258B5"/>
    <w:rsid w:val="55E71E37"/>
    <w:rsid w:val="561A5A4B"/>
    <w:rsid w:val="562C39D0"/>
    <w:rsid w:val="5648537C"/>
    <w:rsid w:val="56CD1491"/>
    <w:rsid w:val="56D87E10"/>
    <w:rsid w:val="56E322E1"/>
    <w:rsid w:val="57672F12"/>
    <w:rsid w:val="57723665"/>
    <w:rsid w:val="582E1C82"/>
    <w:rsid w:val="582E3A30"/>
    <w:rsid w:val="58975328"/>
    <w:rsid w:val="58A957AC"/>
    <w:rsid w:val="58AC1A7C"/>
    <w:rsid w:val="58C44394"/>
    <w:rsid w:val="58CB5722"/>
    <w:rsid w:val="58FF717A"/>
    <w:rsid w:val="59581068"/>
    <w:rsid w:val="5962655A"/>
    <w:rsid w:val="59712CFF"/>
    <w:rsid w:val="59AC10B0"/>
    <w:rsid w:val="59E400EF"/>
    <w:rsid w:val="59FD5DAF"/>
    <w:rsid w:val="5A033C5F"/>
    <w:rsid w:val="5A3230D2"/>
    <w:rsid w:val="5A382944"/>
    <w:rsid w:val="5A447A4D"/>
    <w:rsid w:val="5ABE22A9"/>
    <w:rsid w:val="5AF26F96"/>
    <w:rsid w:val="5B2D4472"/>
    <w:rsid w:val="5B834000"/>
    <w:rsid w:val="5B8A3673"/>
    <w:rsid w:val="5C4E28F2"/>
    <w:rsid w:val="5C606821"/>
    <w:rsid w:val="5C6D215E"/>
    <w:rsid w:val="5CA857F4"/>
    <w:rsid w:val="5CC46DA5"/>
    <w:rsid w:val="5CF96D0E"/>
    <w:rsid w:val="5CFE4309"/>
    <w:rsid w:val="5D4B5986"/>
    <w:rsid w:val="5D6972B8"/>
    <w:rsid w:val="5E070FAB"/>
    <w:rsid w:val="5E0D40E7"/>
    <w:rsid w:val="5E1C5FD0"/>
    <w:rsid w:val="5E2404B9"/>
    <w:rsid w:val="5E3E6996"/>
    <w:rsid w:val="5F05063B"/>
    <w:rsid w:val="5F4678B1"/>
    <w:rsid w:val="5FB23198"/>
    <w:rsid w:val="5FC13EA7"/>
    <w:rsid w:val="60343E83"/>
    <w:rsid w:val="60403BCA"/>
    <w:rsid w:val="604162CA"/>
    <w:rsid w:val="60912538"/>
    <w:rsid w:val="60A204C7"/>
    <w:rsid w:val="60A54095"/>
    <w:rsid w:val="60C07B37"/>
    <w:rsid w:val="60E90E3C"/>
    <w:rsid w:val="611C2C34"/>
    <w:rsid w:val="611C2FBF"/>
    <w:rsid w:val="613C71BD"/>
    <w:rsid w:val="6151078F"/>
    <w:rsid w:val="61694DD1"/>
    <w:rsid w:val="61DD1805"/>
    <w:rsid w:val="62210161"/>
    <w:rsid w:val="623E7861"/>
    <w:rsid w:val="62C84A81"/>
    <w:rsid w:val="62D37648"/>
    <w:rsid w:val="62EF3850"/>
    <w:rsid w:val="63035AB9"/>
    <w:rsid w:val="635D341B"/>
    <w:rsid w:val="63CE4319"/>
    <w:rsid w:val="64041AE8"/>
    <w:rsid w:val="64265F03"/>
    <w:rsid w:val="64267CB1"/>
    <w:rsid w:val="64405216"/>
    <w:rsid w:val="64583EBF"/>
    <w:rsid w:val="64760C38"/>
    <w:rsid w:val="64921BDB"/>
    <w:rsid w:val="64BD6867"/>
    <w:rsid w:val="64F964D3"/>
    <w:rsid w:val="65402FF4"/>
    <w:rsid w:val="65486FB7"/>
    <w:rsid w:val="65B01F28"/>
    <w:rsid w:val="65C94D98"/>
    <w:rsid w:val="65CE23AE"/>
    <w:rsid w:val="66065FEC"/>
    <w:rsid w:val="660D2ED6"/>
    <w:rsid w:val="66216657"/>
    <w:rsid w:val="662C1443"/>
    <w:rsid w:val="663F32AC"/>
    <w:rsid w:val="669F30CA"/>
    <w:rsid w:val="678E44EB"/>
    <w:rsid w:val="67A930D3"/>
    <w:rsid w:val="67C24194"/>
    <w:rsid w:val="67CF0A50"/>
    <w:rsid w:val="67E87943"/>
    <w:rsid w:val="681874B4"/>
    <w:rsid w:val="684F7ACE"/>
    <w:rsid w:val="68F93BE6"/>
    <w:rsid w:val="69124CA8"/>
    <w:rsid w:val="694105EE"/>
    <w:rsid w:val="69694C28"/>
    <w:rsid w:val="696F3EA8"/>
    <w:rsid w:val="697675C8"/>
    <w:rsid w:val="69947D0A"/>
    <w:rsid w:val="6A186779"/>
    <w:rsid w:val="6A21624F"/>
    <w:rsid w:val="6A3658CC"/>
    <w:rsid w:val="6A3E2F45"/>
    <w:rsid w:val="6A7918C3"/>
    <w:rsid w:val="6AB51D8E"/>
    <w:rsid w:val="6AEA4ECD"/>
    <w:rsid w:val="6B1F0CAF"/>
    <w:rsid w:val="6B826114"/>
    <w:rsid w:val="6BC12587"/>
    <w:rsid w:val="6BC31D69"/>
    <w:rsid w:val="6BC77FCB"/>
    <w:rsid w:val="6BCF16A3"/>
    <w:rsid w:val="6BF15048"/>
    <w:rsid w:val="6C3118E9"/>
    <w:rsid w:val="6C3A69EF"/>
    <w:rsid w:val="6C625637"/>
    <w:rsid w:val="6C9003BD"/>
    <w:rsid w:val="6CAE4CE7"/>
    <w:rsid w:val="6CB077D8"/>
    <w:rsid w:val="6CCB3554"/>
    <w:rsid w:val="6CCD4886"/>
    <w:rsid w:val="6D3D275F"/>
    <w:rsid w:val="6E4C0C5C"/>
    <w:rsid w:val="6E9323E7"/>
    <w:rsid w:val="6EE91ECE"/>
    <w:rsid w:val="6EFA536D"/>
    <w:rsid w:val="6F340F17"/>
    <w:rsid w:val="6F4162E7"/>
    <w:rsid w:val="6F4F27B2"/>
    <w:rsid w:val="6F780BD1"/>
    <w:rsid w:val="6FA348AB"/>
    <w:rsid w:val="701557A9"/>
    <w:rsid w:val="701F71D4"/>
    <w:rsid w:val="703917D0"/>
    <w:rsid w:val="705A6DF1"/>
    <w:rsid w:val="70654196"/>
    <w:rsid w:val="70763D6E"/>
    <w:rsid w:val="709314C4"/>
    <w:rsid w:val="70A94143"/>
    <w:rsid w:val="70DA42FD"/>
    <w:rsid w:val="70E7115A"/>
    <w:rsid w:val="712B2DAA"/>
    <w:rsid w:val="71494FDF"/>
    <w:rsid w:val="71A31429"/>
    <w:rsid w:val="71F225A3"/>
    <w:rsid w:val="71F736F4"/>
    <w:rsid w:val="725B76BF"/>
    <w:rsid w:val="72D01FE1"/>
    <w:rsid w:val="72E72D01"/>
    <w:rsid w:val="72F37330"/>
    <w:rsid w:val="73497518"/>
    <w:rsid w:val="73661E78"/>
    <w:rsid w:val="73773F76"/>
    <w:rsid w:val="73A55905"/>
    <w:rsid w:val="73BC5F3C"/>
    <w:rsid w:val="74110565"/>
    <w:rsid w:val="745D771F"/>
    <w:rsid w:val="74955EF0"/>
    <w:rsid w:val="74C50E20"/>
    <w:rsid w:val="74FF2584"/>
    <w:rsid w:val="75823BEA"/>
    <w:rsid w:val="75967960"/>
    <w:rsid w:val="759A22AD"/>
    <w:rsid w:val="75D4756D"/>
    <w:rsid w:val="762B0F30"/>
    <w:rsid w:val="7662591D"/>
    <w:rsid w:val="76724FD8"/>
    <w:rsid w:val="76832D41"/>
    <w:rsid w:val="76A41635"/>
    <w:rsid w:val="76A7323D"/>
    <w:rsid w:val="76C77A80"/>
    <w:rsid w:val="773F135E"/>
    <w:rsid w:val="77415D1B"/>
    <w:rsid w:val="776D6D3C"/>
    <w:rsid w:val="778154D2"/>
    <w:rsid w:val="77AC62F7"/>
    <w:rsid w:val="77BE0D98"/>
    <w:rsid w:val="77D7547D"/>
    <w:rsid w:val="780A04E5"/>
    <w:rsid w:val="785C50B5"/>
    <w:rsid w:val="78801C2E"/>
    <w:rsid w:val="78E75F57"/>
    <w:rsid w:val="796369CD"/>
    <w:rsid w:val="79921C19"/>
    <w:rsid w:val="79D12015"/>
    <w:rsid w:val="79F50695"/>
    <w:rsid w:val="79FC52E4"/>
    <w:rsid w:val="7A304F8E"/>
    <w:rsid w:val="7A48677B"/>
    <w:rsid w:val="7A6335B5"/>
    <w:rsid w:val="7A9D69F8"/>
    <w:rsid w:val="7AA11299"/>
    <w:rsid w:val="7AC8442B"/>
    <w:rsid w:val="7ACC115A"/>
    <w:rsid w:val="7ADE3752"/>
    <w:rsid w:val="7AF45EAA"/>
    <w:rsid w:val="7B153D26"/>
    <w:rsid w:val="7B450F0D"/>
    <w:rsid w:val="7B827A6B"/>
    <w:rsid w:val="7BB0282A"/>
    <w:rsid w:val="7BD04C7A"/>
    <w:rsid w:val="7C183F2B"/>
    <w:rsid w:val="7C4864CC"/>
    <w:rsid w:val="7C5555B5"/>
    <w:rsid w:val="7C572CA5"/>
    <w:rsid w:val="7C6A6BB1"/>
    <w:rsid w:val="7C72372B"/>
    <w:rsid w:val="7CE00EED"/>
    <w:rsid w:val="7CED53B8"/>
    <w:rsid w:val="7D3A2409"/>
    <w:rsid w:val="7D507F87"/>
    <w:rsid w:val="7D6879B5"/>
    <w:rsid w:val="7D857AF4"/>
    <w:rsid w:val="7DFA4230"/>
    <w:rsid w:val="7DFF566F"/>
    <w:rsid w:val="7E7538B7"/>
    <w:rsid w:val="7E8669A1"/>
    <w:rsid w:val="7E8A7362"/>
    <w:rsid w:val="7E8D09F5"/>
    <w:rsid w:val="7E9E2E0E"/>
    <w:rsid w:val="7EB10D93"/>
    <w:rsid w:val="7EBB6578"/>
    <w:rsid w:val="7ECE7CC2"/>
    <w:rsid w:val="7ED44A81"/>
    <w:rsid w:val="7EEC2284"/>
    <w:rsid w:val="7F5A3905"/>
    <w:rsid w:val="7FA75CF2"/>
    <w:rsid w:val="7FE361F8"/>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qFormat/>
    <w:uiPriority w:val="0"/>
    <w:pPr>
      <w:jc w:val="left"/>
    </w:pPr>
  </w:style>
  <w:style w:type="paragraph" w:styleId="6">
    <w:name w:val="Body Text"/>
    <w:basedOn w:val="1"/>
    <w:qFormat/>
    <w:uiPriority w:val="0"/>
    <w:pPr>
      <w:spacing w:after="120"/>
    </w:pPr>
  </w:style>
  <w:style w:type="paragraph" w:styleId="7">
    <w:name w:val="Body Text Indent"/>
    <w:basedOn w:val="1"/>
    <w:qFormat/>
    <w:uiPriority w:val="0"/>
    <w:pPr>
      <w:ind w:firstLine="630"/>
    </w:pPr>
    <w:rPr>
      <w:sz w:val="32"/>
      <w:szCs w:val="20"/>
    </w:rPr>
  </w:style>
  <w:style w:type="paragraph" w:styleId="8">
    <w:name w:val="Plain Text"/>
    <w:basedOn w:val="1"/>
    <w:qFormat/>
    <w:uiPriority w:val="0"/>
    <w:pPr>
      <w:autoSpaceDE w:val="0"/>
      <w:autoSpaceDN w:val="0"/>
      <w:adjustRightInd w:val="0"/>
    </w:pPr>
    <w:rPr>
      <w:rFonts w:ascii="宋体" w:hAnsi="Tms Rmn"/>
      <w:kern w:val="0"/>
      <w:szCs w:val="20"/>
    </w:rPr>
  </w:style>
  <w:style w:type="paragraph" w:styleId="9">
    <w:name w:val="Body Text Indent 2"/>
    <w:basedOn w:val="1"/>
    <w:qFormat/>
    <w:uiPriority w:val="0"/>
    <w:pPr>
      <w:spacing w:after="120" w:line="480" w:lineRule="auto"/>
      <w:ind w:left="420" w:leftChars="200"/>
    </w:pPr>
  </w:style>
  <w:style w:type="paragraph" w:styleId="10">
    <w:name w:val="footer"/>
    <w:basedOn w:val="1"/>
    <w:qFormat/>
    <w:uiPriority w:val="0"/>
    <w:pPr>
      <w:tabs>
        <w:tab w:val="center" w:pos="4153"/>
        <w:tab w:val="right" w:pos="8306"/>
      </w:tabs>
      <w:snapToGrid w:val="0"/>
      <w:jc w:val="left"/>
    </w:pPr>
    <w:rPr>
      <w:sz w:val="18"/>
      <w:szCs w:val="20"/>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12">
    <w:name w:val="toc 1"/>
    <w:basedOn w:val="1"/>
    <w:next w:val="1"/>
    <w:unhideWhenUsed/>
    <w:qFormat/>
    <w:uiPriority w:val="0"/>
    <w:pPr>
      <w:tabs>
        <w:tab w:val="right" w:leader="dot" w:pos="9345"/>
      </w:tabs>
      <w:spacing w:before="120" w:after="120" w:line="620" w:lineRule="exact"/>
      <w:ind w:right="-105" w:rightChars="-50"/>
      <w:jc w:val="left"/>
    </w:pPr>
    <w:rPr>
      <w:b/>
      <w:bCs/>
      <w:caps/>
      <w:sz w:val="20"/>
      <w:szCs w:val="20"/>
    </w:rPr>
  </w:style>
  <w:style w:type="paragraph" w:styleId="13">
    <w:name w:val="toc 2"/>
    <w:basedOn w:val="1"/>
    <w:next w:val="1"/>
    <w:unhideWhenUsed/>
    <w:qFormat/>
    <w:uiPriority w:val="0"/>
    <w:pPr>
      <w:spacing w:line="400" w:lineRule="exact"/>
      <w:ind w:left="210" w:leftChars="100" w:firstLine="480" w:firstLineChars="200"/>
      <w:jc w:val="left"/>
    </w:pPr>
    <w:rPr>
      <w:smallCaps/>
      <w:color w:val="000000"/>
      <w:sz w:val="24"/>
    </w:rPr>
  </w:style>
  <w:style w:type="paragraph" w:styleId="14">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5">
    <w:name w:val="Body Text First Indent"/>
    <w:basedOn w:val="6"/>
    <w:next w:val="16"/>
    <w:unhideWhenUsed/>
    <w:qFormat/>
    <w:uiPriority w:val="99"/>
    <w:pPr>
      <w:ind w:firstLine="420" w:firstLineChars="100"/>
    </w:pPr>
  </w:style>
  <w:style w:type="paragraph" w:customStyle="1" w:styleId="16">
    <w:name w:val="样式 正文首行缩进 + 首行缩进:  2 字符1 Char Char"/>
    <w:qFormat/>
    <w:uiPriority w:val="0"/>
    <w:pPr>
      <w:widowControl w:val="0"/>
      <w:adjustRightInd w:val="0"/>
      <w:spacing w:line="400" w:lineRule="exact"/>
      <w:ind w:firstLine="480" w:firstLineChars="200"/>
      <w:jc w:val="both"/>
      <w:textAlignment w:val="baseline"/>
    </w:pPr>
    <w:rPr>
      <w:rFonts w:ascii="宋体" w:hAnsi="宋体" w:eastAsia="仿宋_GB2312" w:cs="宋体"/>
      <w:color w:val="000000"/>
      <w:kern w:val="2"/>
      <w:sz w:val="26"/>
      <w:szCs w:val="20"/>
      <w:lang w:val="en-US" w:eastAsia="zh-CN" w:bidi="ar-SA"/>
    </w:rPr>
  </w:style>
  <w:style w:type="paragraph" w:styleId="17">
    <w:name w:val="Body Text First Indent 2"/>
    <w:basedOn w:val="7"/>
    <w:unhideWhenUsed/>
    <w:qFormat/>
    <w:uiPriority w:val="99"/>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character" w:styleId="22">
    <w:name w:val="FollowedHyperlink"/>
    <w:basedOn w:val="20"/>
    <w:unhideWhenUsed/>
    <w:qFormat/>
    <w:uiPriority w:val="0"/>
    <w:rPr>
      <w:color w:val="800080"/>
      <w:u w:val="single"/>
    </w:rPr>
  </w:style>
  <w:style w:type="character" w:styleId="23">
    <w:name w:val="Hyperlink"/>
    <w:qFormat/>
    <w:uiPriority w:val="0"/>
    <w:rPr>
      <w:color w:val="0000FF"/>
      <w:u w:val="single"/>
    </w:rPr>
  </w:style>
  <w:style w:type="paragraph" w:customStyle="1" w:styleId="24">
    <w:name w:val="_正文段落"/>
    <w:basedOn w:val="1"/>
    <w:qFormat/>
    <w:uiPriority w:val="0"/>
    <w:pPr>
      <w:spacing w:beforeLines="15" w:afterLines="15" w:line="360" w:lineRule="auto"/>
      <w:ind w:firstLine="200" w:firstLineChars="200"/>
    </w:pPr>
    <w:rPr>
      <w:rFonts w:ascii="宋体" w:eastAsia="仿宋_GB2312"/>
      <w:kern w:val="0"/>
      <w:sz w:val="28"/>
    </w:rPr>
  </w:style>
  <w:style w:type="paragraph" w:customStyle="1" w:styleId="25">
    <w:name w:val="正文首行缩进两字符"/>
    <w:basedOn w:val="1"/>
    <w:qFormat/>
    <w:uiPriority w:val="0"/>
    <w:pPr>
      <w:spacing w:line="360" w:lineRule="auto"/>
      <w:ind w:firstLine="200" w:firstLineChars="200"/>
    </w:pPr>
  </w:style>
  <w:style w:type="paragraph" w:customStyle="1" w:styleId="26">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7">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8">
    <w:name w:val="表格"/>
    <w:basedOn w:val="1"/>
    <w:qFormat/>
    <w:uiPriority w:val="0"/>
    <w:pPr>
      <w:spacing w:line="400" w:lineRule="exact"/>
    </w:pPr>
    <w:rPr>
      <w:sz w:val="24"/>
    </w:rPr>
  </w:style>
  <w:style w:type="paragraph" w:customStyle="1" w:styleId="29">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13671</Words>
  <Characters>14379</Characters>
  <Lines>0</Lines>
  <Paragraphs>0</Paragraphs>
  <TotalTime>0</TotalTime>
  <ScaleCrop>false</ScaleCrop>
  <LinksUpToDate>false</LinksUpToDate>
  <CharactersWithSpaces>14596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2024-06-03T08:46:00Z</dcterms:created>
  <dc:creator>admin</dc:creator>
  <cp:lastModifiedBy>招采办</cp:lastModifiedBy>
  <cp:lastPrinted>2024-11-13T08:05:00Z</cp:lastPrinted>
  <dcterms:modified xsi:type="dcterms:W3CDTF">2025-11-24T03:26:32Z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8371806B6BE7432FBAF0ED14F9FC10E1_13</vt:lpwstr>
  </property>
  <property fmtid="{D5CDD505-2E9C-101B-9397-08002B2CF9AE}" pid="4" name="KSOTemplateDocerSaveRecord">
    <vt:lpwstr>eyJoZGlkIjoiZGIzNTdhNmE5NWMyZTA5YjdkYzUzMDU3ZTJiMWFlODkiLCJ1c2VySWQiOiI0NTUyMTY4NjMifQ==</vt:lpwstr>
  </property>
</Properties>
</file>